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F12" w:rsidRDefault="00B03F12">
      <w:pPr>
        <w:pStyle w:val="Szvegtrzs"/>
        <w:spacing w:before="1" w:after="1"/>
        <w:rPr>
          <w:rFonts w:ascii="Times New Roman"/>
          <w:sz w:val="28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9"/>
      </w:tblGrid>
      <w:tr w:rsidR="00B03F12">
        <w:trPr>
          <w:trHeight w:val="275"/>
        </w:trPr>
        <w:tc>
          <w:tcPr>
            <w:tcW w:w="10449" w:type="dxa"/>
            <w:shd w:val="clear" w:color="auto" w:fill="6C8B58"/>
          </w:tcPr>
          <w:p w:rsidR="00B03F12" w:rsidRDefault="00C35340">
            <w:pPr>
              <w:pStyle w:val="TableParagraph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1. SZAKASZ: AZ ANYAG/KEVERÉK ÉS A VÁLLALAT/VÁLLALKOZÁS AZONOSÍTÁSA</w:t>
            </w:r>
          </w:p>
        </w:tc>
      </w:tr>
      <w:tr w:rsidR="00B03F12">
        <w:trPr>
          <w:trHeight w:val="702"/>
        </w:trPr>
        <w:tc>
          <w:tcPr>
            <w:tcW w:w="10449" w:type="dxa"/>
            <w:tcBorders>
              <w:bottom w:val="nil"/>
            </w:tcBorders>
          </w:tcPr>
          <w:p w:rsidR="00B03F12" w:rsidRDefault="00C35340">
            <w:pPr>
              <w:pStyle w:val="TableParagraph"/>
              <w:numPr>
                <w:ilvl w:val="1"/>
                <w:numId w:val="12"/>
              </w:numPr>
              <w:tabs>
                <w:tab w:val="left" w:pos="734"/>
                <w:tab w:val="left" w:pos="735"/>
                <w:tab w:val="left" w:pos="3941"/>
              </w:tabs>
              <w:spacing w:before="137"/>
              <w:rPr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Termékazonosító:</w:t>
            </w:r>
            <w:r>
              <w:rPr>
                <w:sz w:val="16"/>
                <w:lang w:val="hu"/>
              </w:rPr>
              <w:tab/>
              <w:t>Sticky Forte Penészgátló Oldat</w:t>
            </w:r>
          </w:p>
          <w:p w:rsidR="00B03F12" w:rsidRDefault="00C35340">
            <w:pPr>
              <w:pStyle w:val="TableParagraph"/>
              <w:numPr>
                <w:ilvl w:val="1"/>
                <w:numId w:val="12"/>
              </w:numPr>
              <w:tabs>
                <w:tab w:val="left" w:pos="734"/>
                <w:tab w:val="left" w:pos="735"/>
              </w:tabs>
              <w:spacing w:before="40" w:line="226" w:lineRule="exact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Az anyag vagy keverék megfelelő azonosított felhasználásai, illetve ellenjavallt felhasználásai:</w:t>
            </w:r>
          </w:p>
          <w:p w:rsidR="00B03F12" w:rsidRDefault="00C35340">
            <w:pPr>
              <w:pStyle w:val="TableParagraph"/>
              <w:spacing w:before="0" w:line="87" w:lineRule="exact"/>
              <w:ind w:left="734"/>
              <w:rPr>
                <w:rFonts w:ascii="Times New Roman" w:hAnsi="Times New Roman"/>
                <w:sz w:val="16"/>
              </w:rPr>
            </w:pPr>
            <w:r>
              <w:rPr>
                <w:sz w:val="16"/>
                <w:lang w:val="hu"/>
              </w:rPr>
              <w:t xml:space="preserve">Releváns felhasználások: </w:t>
            </w:r>
            <w:r>
              <w:rPr>
                <w:rFonts w:ascii="Times New Roman" w:hAnsi="Times New Roman"/>
                <w:sz w:val="16"/>
                <w:lang w:val="hu"/>
              </w:rPr>
              <w:t>penész, algák és gombák megelőzése és kiküszöbölésére falazott felületeken</w:t>
            </w:r>
          </w:p>
        </w:tc>
      </w:tr>
      <w:tr w:rsidR="00B03F12">
        <w:trPr>
          <w:trHeight w:val="283"/>
        </w:trPr>
        <w:tc>
          <w:tcPr>
            <w:tcW w:w="10449" w:type="dxa"/>
            <w:tcBorders>
              <w:top w:val="nil"/>
              <w:bottom w:val="nil"/>
              <w:right w:val="nil"/>
            </w:tcBorders>
          </w:tcPr>
          <w:p w:rsidR="00B03F12" w:rsidRDefault="00C35340">
            <w:pPr>
              <w:pStyle w:val="TableParagraph"/>
              <w:spacing w:before="113" w:line="150" w:lineRule="exact"/>
              <w:ind w:left="734"/>
              <w:rPr>
                <w:sz w:val="16"/>
              </w:rPr>
            </w:pPr>
            <w:r>
              <w:rPr>
                <w:sz w:val="16"/>
                <w:lang w:val="hu"/>
              </w:rPr>
              <w:t>Ellenjavallt felhasználások: Minden, aminek a használata nincs meghatározva ebben a szakaszban vagy a 7.3 szakaszban</w:t>
            </w:r>
          </w:p>
        </w:tc>
      </w:tr>
      <w:tr w:rsidR="00B03F12" w:rsidTr="00C35340">
        <w:trPr>
          <w:trHeight w:val="2354"/>
        </w:trPr>
        <w:tc>
          <w:tcPr>
            <w:tcW w:w="10449" w:type="dxa"/>
            <w:tcBorders>
              <w:top w:val="nil"/>
            </w:tcBorders>
          </w:tcPr>
          <w:p w:rsidR="00B03F12" w:rsidRDefault="00C35340">
            <w:pPr>
              <w:pStyle w:val="TableParagraph"/>
              <w:spacing w:before="26"/>
              <w:ind w:left="734"/>
              <w:rPr>
                <w:rFonts w:asci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6"/>
                <w:lang w:val="hu"/>
              </w:rPr>
              <w:t>A BIOCID TERMÉKEK nemzeti bizottsága által jóváhagyott biocid termék.</w:t>
            </w:r>
          </w:p>
          <w:p w:rsidR="00B03F12" w:rsidRPr="00C35340" w:rsidRDefault="00C35340" w:rsidP="00C35340">
            <w:pPr>
              <w:pStyle w:val="TableParagraph"/>
              <w:numPr>
                <w:ilvl w:val="1"/>
                <w:numId w:val="11"/>
              </w:numPr>
              <w:tabs>
                <w:tab w:val="left" w:pos="734"/>
                <w:tab w:val="left" w:pos="735"/>
              </w:tabs>
              <w:spacing w:before="0" w:after="120" w:line="180" w:lineRule="auto"/>
              <w:ind w:hanging="518"/>
              <w:rPr>
                <w:rFonts w:ascii="Times New Roman"/>
                <w:b/>
                <w:sz w:val="16"/>
                <w:lang w:val="h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6"/>
                <w:lang w:val="hu"/>
              </w:rPr>
              <w:t>Figyelem! Használja biztonságosan a biocid termékeket. Használat előtt mindig olvassa el a címkét és a termékinformációt!</w:t>
            </w:r>
          </w:p>
          <w:p w:rsidR="00B03F12" w:rsidRPr="00C35340" w:rsidRDefault="00C35340">
            <w:pPr>
              <w:pStyle w:val="TableParagraph"/>
              <w:spacing w:before="0" w:line="166" w:lineRule="exact"/>
              <w:ind w:left="734"/>
              <w:rPr>
                <w:b/>
                <w:sz w:val="16"/>
                <w:lang w:val="hu"/>
              </w:rPr>
            </w:pPr>
            <w:r>
              <w:rPr>
                <w:b/>
                <w:bCs/>
                <w:sz w:val="16"/>
                <w:lang w:val="hu"/>
              </w:rPr>
              <w:t>A biztonsági adatlap szállítójának adatai:</w:t>
            </w:r>
          </w:p>
          <w:p w:rsidR="00B03F12" w:rsidRPr="00C35340" w:rsidRDefault="00C35340">
            <w:pPr>
              <w:pStyle w:val="TableParagraph"/>
              <w:spacing w:before="30" w:line="193" w:lineRule="exact"/>
              <w:ind w:left="734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 xml:space="preserve">SARCOM SRL </w:t>
            </w:r>
          </w:p>
          <w:p w:rsidR="00B03F12" w:rsidRPr="00C35340" w:rsidRDefault="00C35340">
            <w:pPr>
              <w:pStyle w:val="TableParagraph"/>
              <w:spacing w:before="0" w:line="192" w:lineRule="exact"/>
              <w:ind w:left="734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Bulate település, Depozitelor utca 5. szám</w:t>
            </w:r>
          </w:p>
          <w:p w:rsidR="00B03F12" w:rsidRPr="00C35340" w:rsidRDefault="00C35340">
            <w:pPr>
              <w:pStyle w:val="TableParagraph"/>
              <w:spacing w:before="0"/>
              <w:ind w:left="734" w:right="6182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247378 com. Mihaesti - jud. Valcea - Romania Tel.: +40250772562 - Fax: +40250772547</w:t>
            </w:r>
          </w:p>
          <w:p w:rsidR="00B03F12" w:rsidRPr="00C35340" w:rsidRDefault="008E1D48">
            <w:pPr>
              <w:pStyle w:val="TableParagraph"/>
              <w:spacing w:before="0" w:line="170" w:lineRule="exact"/>
              <w:ind w:left="734"/>
              <w:rPr>
                <w:sz w:val="16"/>
                <w:lang w:val="hu"/>
              </w:rPr>
            </w:pPr>
            <w:hyperlink r:id="rId7">
              <w:r w:rsidR="00C35340">
                <w:rPr>
                  <w:color w:val="0000FF"/>
                  <w:sz w:val="16"/>
                  <w:u w:val="single"/>
                  <w:lang w:val="hu"/>
                </w:rPr>
                <w:t>tehnic@sticky.ro</w:t>
              </w:r>
              <w:r w:rsidR="00C35340">
                <w:rPr>
                  <w:sz w:val="16"/>
                  <w:lang w:val="hu"/>
                </w:rPr>
                <w:t xml:space="preserve">; </w:t>
              </w:r>
            </w:hyperlink>
            <w:hyperlink r:id="rId8">
              <w:r w:rsidR="00C35340">
                <w:rPr>
                  <w:sz w:val="16"/>
                  <w:lang w:val="hu"/>
                </w:rPr>
                <w:t>office@sarcom.ro</w:t>
              </w:r>
            </w:hyperlink>
          </w:p>
          <w:p w:rsidR="00B03F12" w:rsidRPr="00C35340" w:rsidRDefault="00C35340" w:rsidP="00C35340">
            <w:pPr>
              <w:pStyle w:val="TableParagraph"/>
              <w:spacing w:before="0" w:line="210" w:lineRule="exact"/>
              <w:ind w:left="734"/>
              <w:rPr>
                <w:rFonts w:ascii="Times New Roman"/>
                <w:sz w:val="20"/>
                <w:lang w:val="hu"/>
              </w:rPr>
            </w:pPr>
            <w:r>
              <w:rPr>
                <w:sz w:val="16"/>
                <w:lang w:val="hu"/>
              </w:rPr>
              <w:t>https://</w:t>
            </w:r>
            <w:hyperlink r:id="rId9">
              <w:r>
                <w:rPr>
                  <w:sz w:val="16"/>
                  <w:lang w:val="hu"/>
                </w:rPr>
                <w:t>www.sticky.ro</w:t>
              </w:r>
            </w:hyperlink>
            <w:r>
              <w:rPr>
                <w:lang w:val="hu"/>
              </w:rPr>
              <w:tab/>
            </w:r>
            <w:r>
              <w:rPr>
                <w:rFonts w:ascii="Times New Roman"/>
                <w:sz w:val="20"/>
                <w:lang w:val="hu"/>
              </w:rPr>
              <w:t xml:space="preserve">                                     Nemzetk</w:t>
            </w:r>
            <w:r>
              <w:rPr>
                <w:rFonts w:ascii="Times New Roman"/>
                <w:sz w:val="20"/>
                <w:lang w:val="hu"/>
              </w:rPr>
              <w:t>ö</w:t>
            </w:r>
            <w:r>
              <w:rPr>
                <w:rFonts w:ascii="Times New Roman"/>
                <w:sz w:val="20"/>
                <w:lang w:val="hu"/>
              </w:rPr>
              <w:t>zi Eg</w:t>
            </w:r>
            <w:r>
              <w:rPr>
                <w:rFonts w:ascii="Times New Roman"/>
                <w:sz w:val="20"/>
                <w:lang w:val="hu"/>
              </w:rPr>
              <w:t>é</w:t>
            </w:r>
            <w:r>
              <w:rPr>
                <w:rFonts w:ascii="Times New Roman"/>
                <w:sz w:val="20"/>
                <w:lang w:val="hu"/>
              </w:rPr>
              <w:t>szs</w:t>
            </w:r>
            <w:r>
              <w:rPr>
                <w:rFonts w:ascii="Times New Roman"/>
                <w:sz w:val="20"/>
                <w:lang w:val="hu"/>
              </w:rPr>
              <w:t>é</w:t>
            </w:r>
            <w:r>
              <w:rPr>
                <w:rFonts w:ascii="Times New Roman"/>
                <w:sz w:val="20"/>
                <w:lang w:val="hu"/>
              </w:rPr>
              <w:t>g</w:t>
            </w:r>
            <w:r>
              <w:rPr>
                <w:rFonts w:ascii="Times New Roman"/>
                <w:sz w:val="20"/>
                <w:lang w:val="hu"/>
              </w:rPr>
              <w:t>ü</w:t>
            </w:r>
            <w:r>
              <w:rPr>
                <w:rFonts w:ascii="Times New Roman"/>
                <w:sz w:val="20"/>
                <w:lang w:val="hu"/>
              </w:rPr>
              <w:t>gyi Rendszab</w:t>
            </w:r>
            <w:r>
              <w:rPr>
                <w:rFonts w:ascii="Times New Roman"/>
                <w:sz w:val="20"/>
                <w:lang w:val="hu"/>
              </w:rPr>
              <w:t>á</w:t>
            </w:r>
            <w:r>
              <w:rPr>
                <w:rFonts w:ascii="Times New Roman"/>
                <w:sz w:val="20"/>
                <w:lang w:val="hu"/>
              </w:rPr>
              <w:t xml:space="preserve">lyok </w:t>
            </w:r>
            <w:r>
              <w:rPr>
                <w:rFonts w:ascii="Times New Roman"/>
                <w:sz w:val="20"/>
                <w:lang w:val="hu"/>
              </w:rPr>
              <w:t>é</w:t>
            </w:r>
            <w:r>
              <w:rPr>
                <w:rFonts w:ascii="Times New Roman"/>
                <w:sz w:val="20"/>
                <w:lang w:val="hu"/>
              </w:rPr>
              <w:t>s Inform</w:t>
            </w:r>
            <w:r>
              <w:rPr>
                <w:rFonts w:ascii="Times New Roman"/>
                <w:sz w:val="20"/>
                <w:lang w:val="hu"/>
              </w:rPr>
              <w:t>á</w:t>
            </w:r>
            <w:r>
              <w:rPr>
                <w:rFonts w:ascii="Times New Roman"/>
                <w:sz w:val="20"/>
                <w:lang w:val="hu"/>
              </w:rPr>
              <w:t>ci</w:t>
            </w:r>
            <w:r>
              <w:rPr>
                <w:rFonts w:ascii="Times New Roman"/>
                <w:sz w:val="20"/>
                <w:lang w:val="hu"/>
              </w:rPr>
              <w:t>ó</w:t>
            </w:r>
            <w:r>
              <w:rPr>
                <w:rFonts w:ascii="Times New Roman"/>
                <w:sz w:val="20"/>
                <w:lang w:val="hu"/>
              </w:rPr>
              <w:t>k Hivatala</w:t>
            </w:r>
          </w:p>
          <w:p w:rsidR="00B03F12" w:rsidRPr="008E1D48" w:rsidRDefault="00C35340" w:rsidP="008E1D48">
            <w:pPr>
              <w:pStyle w:val="TableParagraph"/>
              <w:numPr>
                <w:ilvl w:val="1"/>
                <w:numId w:val="11"/>
              </w:numPr>
              <w:tabs>
                <w:tab w:val="left" w:pos="734"/>
                <w:tab w:val="left" w:pos="735"/>
                <w:tab w:val="left" w:pos="5559"/>
              </w:tabs>
              <w:spacing w:before="0" w:after="120" w:line="224" w:lineRule="exact"/>
              <w:ind w:hanging="518"/>
              <w:rPr>
                <w:rFonts w:ascii="Times New Roman" w:hAnsi="Times New Roman"/>
                <w:sz w:val="20"/>
              </w:rPr>
            </w:pPr>
            <w:r>
              <w:rPr>
                <w:b/>
                <w:bCs/>
                <w:sz w:val="16"/>
                <w:lang w:val="hu"/>
              </w:rPr>
              <w:t xml:space="preserve">Sürgősségi telefonszám: </w:t>
            </w:r>
            <w:r w:rsidRPr="008E1D48">
              <w:rPr>
                <w:b/>
                <w:bCs/>
                <w:sz w:val="16"/>
                <w:lang w:val="hu"/>
              </w:rPr>
              <w:t>Toxikológiai:</w:t>
            </w:r>
            <w:r w:rsidRPr="008E1D48">
              <w:rPr>
                <w:sz w:val="16"/>
                <w:lang w:val="hu"/>
              </w:rPr>
              <w:tab/>
            </w:r>
            <w:r w:rsidRPr="008E1D48">
              <w:rPr>
                <w:rFonts w:ascii="Times New Roman" w:hAnsi="Times New Roman"/>
                <w:sz w:val="20"/>
                <w:lang w:val="hu"/>
              </w:rPr>
              <w:t xml:space="preserve"> 021.318.36.06</w:t>
            </w:r>
          </w:p>
        </w:tc>
      </w:tr>
    </w:tbl>
    <w:p w:rsidR="00B03F12" w:rsidRDefault="00B03F12">
      <w:pPr>
        <w:pStyle w:val="Szvegtrzs"/>
        <w:spacing w:before="11"/>
        <w:rPr>
          <w:rFonts w:ascii="Times New Roman"/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8"/>
      </w:tblGrid>
      <w:tr w:rsidR="00B03F12">
        <w:trPr>
          <w:trHeight w:val="277"/>
        </w:trPr>
        <w:tc>
          <w:tcPr>
            <w:tcW w:w="10448" w:type="dxa"/>
            <w:shd w:val="clear" w:color="auto" w:fill="6C8B58"/>
          </w:tcPr>
          <w:p w:rsidR="00B03F12" w:rsidRDefault="00C35340">
            <w:pPr>
              <w:pStyle w:val="TableParagraph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2. SZAKASZ: A VESZÉLY AZONOSÍTÁSA</w:t>
            </w:r>
          </w:p>
        </w:tc>
      </w:tr>
      <w:tr w:rsidR="00B03F12">
        <w:trPr>
          <w:trHeight w:val="5374"/>
        </w:trPr>
        <w:tc>
          <w:tcPr>
            <w:tcW w:w="10448" w:type="dxa"/>
          </w:tcPr>
          <w:p w:rsidR="00B03F12" w:rsidRDefault="00C35340">
            <w:pPr>
              <w:pStyle w:val="TableParagraph"/>
              <w:numPr>
                <w:ilvl w:val="1"/>
                <w:numId w:val="10"/>
              </w:numPr>
              <w:tabs>
                <w:tab w:val="left" w:pos="739"/>
                <w:tab w:val="left" w:pos="740"/>
              </w:tabs>
              <w:spacing w:before="135" w:line="352" w:lineRule="auto"/>
              <w:ind w:right="6322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Az anyag vagy keverék osztályozása: 1272/2008/EK (CLP) rendelet:</w:t>
            </w:r>
          </w:p>
          <w:p w:rsidR="00B03F12" w:rsidRDefault="00C35340">
            <w:pPr>
              <w:pStyle w:val="TableParagraph"/>
              <w:spacing w:before="0" w:line="192" w:lineRule="exact"/>
              <w:ind w:left="768"/>
              <w:rPr>
                <w:sz w:val="16"/>
              </w:rPr>
            </w:pPr>
            <w:r>
              <w:rPr>
                <w:sz w:val="16"/>
                <w:lang w:val="hu"/>
              </w:rPr>
              <w:t>Az 1272/2008 (CLP) rendelet rendelkezései szerint a termék nem minősül veszélyes terméknek.</w:t>
            </w:r>
          </w:p>
          <w:p w:rsidR="00B03F12" w:rsidRDefault="00C35340">
            <w:pPr>
              <w:pStyle w:val="TableParagraph"/>
              <w:numPr>
                <w:ilvl w:val="1"/>
                <w:numId w:val="10"/>
              </w:numPr>
              <w:tabs>
                <w:tab w:val="left" w:pos="739"/>
                <w:tab w:val="left" w:pos="740"/>
              </w:tabs>
              <w:spacing w:before="90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Címkeelemek:</w:t>
            </w:r>
          </w:p>
          <w:p w:rsidR="00B03F12" w:rsidRDefault="00C35340">
            <w:pPr>
              <w:pStyle w:val="TableParagraph"/>
              <w:spacing w:before="92"/>
              <w:ind w:left="739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1272/2008/EK (CLP) rendelet:</w:t>
            </w:r>
          </w:p>
          <w:p w:rsidR="00B03F12" w:rsidRDefault="00C35340">
            <w:pPr>
              <w:pStyle w:val="TableParagraph"/>
              <w:spacing w:before="91"/>
              <w:ind w:left="768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Figyelmeztető mondatok:</w:t>
            </w:r>
          </w:p>
          <w:p w:rsidR="00B03F12" w:rsidRDefault="00C35340">
            <w:pPr>
              <w:pStyle w:val="TableParagraph"/>
              <w:spacing w:before="90"/>
              <w:ind w:left="768"/>
              <w:rPr>
                <w:sz w:val="16"/>
              </w:rPr>
            </w:pPr>
            <w:r>
              <w:rPr>
                <w:sz w:val="16"/>
                <w:lang w:val="hu"/>
              </w:rPr>
              <w:t>Nem releváns</w:t>
            </w:r>
          </w:p>
          <w:p w:rsidR="00B03F12" w:rsidRDefault="00C35340">
            <w:pPr>
              <w:pStyle w:val="TableParagraph"/>
              <w:spacing w:before="90"/>
              <w:ind w:left="768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Óvintézkedésre vonatkozó mondatok:</w:t>
            </w:r>
          </w:p>
          <w:p w:rsidR="00B03F12" w:rsidRDefault="00C35340">
            <w:pPr>
              <w:pStyle w:val="TableParagraph"/>
              <w:spacing w:before="87"/>
              <w:ind w:left="768" w:right="2083"/>
              <w:rPr>
                <w:sz w:val="16"/>
              </w:rPr>
            </w:pPr>
            <w:r>
              <w:rPr>
                <w:sz w:val="16"/>
                <w:lang w:val="hu"/>
              </w:rPr>
              <w:t>P101: Ha orvosi tanácsra van szükség, tartsa kéznél a terméktartályt vagy a P102 címkét: Gyermekektől elzárva tartandó</w:t>
            </w:r>
          </w:p>
          <w:p w:rsidR="00B03F12" w:rsidRDefault="00C35340">
            <w:pPr>
              <w:pStyle w:val="TableParagraph"/>
              <w:spacing w:line="193" w:lineRule="exact"/>
              <w:ind w:left="768"/>
              <w:rPr>
                <w:sz w:val="16"/>
              </w:rPr>
            </w:pPr>
            <w:r>
              <w:rPr>
                <w:sz w:val="16"/>
                <w:lang w:val="hu"/>
              </w:rPr>
              <w:t>P233: Az edény jól lezárva, szivárgásmentesen tartandó</w:t>
            </w:r>
          </w:p>
          <w:p w:rsidR="00B03F12" w:rsidRDefault="00C35340">
            <w:pPr>
              <w:pStyle w:val="TableParagraph"/>
              <w:spacing w:before="0"/>
              <w:ind w:left="768" w:right="4577"/>
              <w:rPr>
                <w:sz w:val="16"/>
              </w:rPr>
            </w:pPr>
            <w:r>
              <w:rPr>
                <w:sz w:val="16"/>
                <w:lang w:val="hu"/>
              </w:rPr>
              <w:t>P262: Kerülje a szemmel, bőrrel vagy ruházattal való érintkezést P302+P352: HA BŐRRE KERÜL: Mossa le bő vízzel P420: Külön kell tárolni</w:t>
            </w:r>
          </w:p>
          <w:p w:rsidR="00B03F12" w:rsidRDefault="00C35340">
            <w:pPr>
              <w:pStyle w:val="TableParagraph"/>
              <w:spacing w:before="0"/>
              <w:ind w:left="768" w:right="302"/>
              <w:rPr>
                <w:sz w:val="16"/>
              </w:rPr>
            </w:pPr>
            <w:r>
              <w:rPr>
                <w:sz w:val="16"/>
                <w:lang w:val="hu"/>
              </w:rPr>
              <w:t>P501: A tartalmat/tartályt a veszélyes hulladékra vagy a csomagolási előírásokra, illetve a csomagolási hulladékra vonatkozó előírásoknak megfelelően kell ártalmatlanítani</w:t>
            </w:r>
          </w:p>
          <w:p w:rsidR="00B03F12" w:rsidRDefault="00C35340">
            <w:pPr>
              <w:pStyle w:val="TableParagraph"/>
              <w:spacing w:before="80"/>
              <w:ind w:left="768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További információk:</w:t>
            </w:r>
          </w:p>
          <w:p w:rsidR="00B03F12" w:rsidRDefault="00C35340">
            <w:pPr>
              <w:pStyle w:val="TableParagraph"/>
              <w:spacing w:before="90" w:line="229" w:lineRule="exact"/>
              <w:ind w:left="768"/>
              <w:rPr>
                <w:rFonts w:ascii="Times New Roman" w:hAnsi="Times New Roman"/>
                <w:sz w:val="20"/>
              </w:rPr>
            </w:pPr>
            <w:r>
              <w:rPr>
                <w:sz w:val="16"/>
                <w:lang w:val="hu"/>
              </w:rPr>
              <w:t xml:space="preserve">EUH208: A biocid hatóanyagot tartalmaz: </w:t>
            </w:r>
            <w:r>
              <w:rPr>
                <w:rFonts w:ascii="Times New Roman" w:hAnsi="Times New Roman"/>
                <w:sz w:val="20"/>
                <w:lang w:val="hu"/>
              </w:rPr>
              <w:t>Didecil-dimetil-ammónium-klorid 0,5%</w:t>
            </w:r>
          </w:p>
          <w:p w:rsidR="00B03F12" w:rsidRDefault="00C35340">
            <w:pPr>
              <w:pStyle w:val="TableParagraph"/>
              <w:spacing w:before="0" w:line="192" w:lineRule="exact"/>
              <w:ind w:left="818"/>
              <w:rPr>
                <w:sz w:val="16"/>
              </w:rPr>
            </w:pPr>
            <w:r>
              <w:rPr>
                <w:sz w:val="16"/>
                <w:lang w:val="hu"/>
              </w:rPr>
              <w:t>Allergiás reakciót válthat ki.</w:t>
            </w:r>
          </w:p>
          <w:p w:rsidR="00B03F12" w:rsidRDefault="00C35340">
            <w:pPr>
              <w:pStyle w:val="TableParagraph"/>
              <w:numPr>
                <w:ilvl w:val="1"/>
                <w:numId w:val="10"/>
              </w:numPr>
              <w:tabs>
                <w:tab w:val="left" w:pos="739"/>
                <w:tab w:val="left" w:pos="740"/>
              </w:tabs>
              <w:spacing w:before="9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Egyéb veszélyek:</w:t>
            </w:r>
          </w:p>
          <w:p w:rsidR="00B03F12" w:rsidRDefault="00C35340">
            <w:pPr>
              <w:pStyle w:val="TableParagraph"/>
              <w:spacing w:before="90"/>
              <w:ind w:left="739"/>
              <w:rPr>
                <w:sz w:val="16"/>
              </w:rPr>
            </w:pPr>
            <w:r>
              <w:rPr>
                <w:sz w:val="16"/>
                <w:lang w:val="hu"/>
              </w:rPr>
              <w:t>Nem releváns</w:t>
            </w:r>
          </w:p>
        </w:tc>
      </w:tr>
    </w:tbl>
    <w:p w:rsidR="00B03F12" w:rsidRDefault="00B03F12">
      <w:pPr>
        <w:pStyle w:val="Szvegtrzs"/>
        <w:spacing w:before="9"/>
        <w:rPr>
          <w:rFonts w:ascii="Times New Roman"/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8"/>
      </w:tblGrid>
      <w:tr w:rsidR="00B03F12">
        <w:trPr>
          <w:trHeight w:val="275"/>
        </w:trPr>
        <w:tc>
          <w:tcPr>
            <w:tcW w:w="10448" w:type="dxa"/>
            <w:shd w:val="clear" w:color="auto" w:fill="6C8B58"/>
          </w:tcPr>
          <w:p w:rsidR="00B03F12" w:rsidRDefault="00C35340">
            <w:pPr>
              <w:pStyle w:val="TableParagraph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3. SZAKASZ: ÖSSZETÉTEL/AZ ÖSSZETEVŐKRE VONATKOZÓ INFORMÁCIÓK</w:t>
            </w:r>
          </w:p>
        </w:tc>
      </w:tr>
      <w:tr w:rsidR="00B03F12">
        <w:trPr>
          <w:trHeight w:val="2054"/>
        </w:trPr>
        <w:tc>
          <w:tcPr>
            <w:tcW w:w="10448" w:type="dxa"/>
          </w:tcPr>
          <w:p w:rsidR="00B03F12" w:rsidRDefault="00C35340">
            <w:pPr>
              <w:pStyle w:val="TableParagraph"/>
              <w:numPr>
                <w:ilvl w:val="1"/>
                <w:numId w:val="9"/>
              </w:numPr>
              <w:tabs>
                <w:tab w:val="left" w:pos="739"/>
                <w:tab w:val="left" w:pos="740"/>
              </w:tabs>
              <w:spacing w:before="137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Anyagok:</w:t>
            </w:r>
          </w:p>
          <w:p w:rsidR="00B03F12" w:rsidRDefault="00C35340">
            <w:pPr>
              <w:pStyle w:val="TableParagraph"/>
              <w:spacing w:before="90"/>
              <w:ind w:left="739"/>
              <w:rPr>
                <w:sz w:val="16"/>
              </w:rPr>
            </w:pPr>
            <w:r>
              <w:rPr>
                <w:sz w:val="16"/>
                <w:lang w:val="hu"/>
              </w:rPr>
              <w:t>Nem alkalmazható</w:t>
            </w:r>
          </w:p>
          <w:p w:rsidR="00B03F12" w:rsidRDefault="00C35340">
            <w:pPr>
              <w:pStyle w:val="TableParagraph"/>
              <w:numPr>
                <w:ilvl w:val="1"/>
                <w:numId w:val="9"/>
              </w:numPr>
              <w:tabs>
                <w:tab w:val="left" w:pos="739"/>
                <w:tab w:val="left" w:pos="740"/>
              </w:tabs>
              <w:spacing w:before="90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Keverékek:</w:t>
            </w:r>
          </w:p>
          <w:p w:rsidR="00B03F12" w:rsidRDefault="00C35340">
            <w:pPr>
              <w:pStyle w:val="TableParagraph"/>
              <w:spacing w:before="93"/>
              <w:ind w:left="739"/>
              <w:rPr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 xml:space="preserve">Kémiai leírás: </w:t>
            </w:r>
            <w:r>
              <w:rPr>
                <w:sz w:val="16"/>
                <w:lang w:val="hu"/>
              </w:rPr>
              <w:t>Anyagok keveréke</w:t>
            </w:r>
          </w:p>
          <w:p w:rsidR="00B03F12" w:rsidRDefault="00C35340">
            <w:pPr>
              <w:pStyle w:val="TableParagraph"/>
              <w:spacing w:before="90"/>
              <w:ind w:left="739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Összetevők:</w:t>
            </w:r>
          </w:p>
          <w:p w:rsidR="00B03F12" w:rsidRDefault="00C35340">
            <w:pPr>
              <w:pStyle w:val="TableParagraph"/>
              <w:spacing w:before="90"/>
              <w:ind w:left="734"/>
              <w:rPr>
                <w:sz w:val="16"/>
              </w:rPr>
            </w:pPr>
            <w:r>
              <w:rPr>
                <w:sz w:val="16"/>
                <w:lang w:val="hu"/>
              </w:rPr>
              <w:t>A keveréket alkotó anyagok egyike sem haladja meg az 1907/2006/EK rendelet II. mellékletében meghatározott értékeket</w:t>
            </w:r>
          </w:p>
        </w:tc>
      </w:tr>
    </w:tbl>
    <w:p w:rsidR="00B03F12" w:rsidRDefault="00B03F12">
      <w:pPr>
        <w:pStyle w:val="Szvegtrzs"/>
        <w:spacing w:before="7"/>
        <w:rPr>
          <w:rFonts w:ascii="Times New Roman"/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8"/>
      </w:tblGrid>
      <w:tr w:rsidR="00B03F12">
        <w:trPr>
          <w:trHeight w:val="277"/>
        </w:trPr>
        <w:tc>
          <w:tcPr>
            <w:tcW w:w="10448" w:type="dxa"/>
            <w:shd w:val="clear" w:color="auto" w:fill="6C8B58"/>
          </w:tcPr>
          <w:p w:rsidR="00B03F12" w:rsidRDefault="00C35340">
            <w:pPr>
              <w:pStyle w:val="TableParagraph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4. SZAKASZ: ELSŐSEGÉLYNYÚJTÁSI INTÉZKEDÉSEK</w:t>
            </w:r>
          </w:p>
        </w:tc>
      </w:tr>
      <w:tr w:rsidR="00B03F12">
        <w:trPr>
          <w:trHeight w:val="772"/>
        </w:trPr>
        <w:tc>
          <w:tcPr>
            <w:tcW w:w="10448" w:type="dxa"/>
          </w:tcPr>
          <w:p w:rsidR="00B03F12" w:rsidRDefault="00C35340">
            <w:pPr>
              <w:pStyle w:val="TableParagraph"/>
              <w:tabs>
                <w:tab w:val="left" w:pos="777"/>
              </w:tabs>
              <w:spacing w:before="135"/>
              <w:ind w:left="258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4.1</w:t>
            </w:r>
            <w:r>
              <w:rPr>
                <w:b/>
                <w:bCs/>
                <w:sz w:val="16"/>
                <w:lang w:val="hu"/>
              </w:rPr>
              <w:tab/>
              <w:t>Elsősegélynyújtási intézkedések:</w:t>
            </w:r>
          </w:p>
          <w:p w:rsidR="00B03F12" w:rsidRDefault="00C35340">
            <w:pPr>
              <w:pStyle w:val="TableParagraph"/>
              <w:spacing w:before="92"/>
              <w:ind w:left="777"/>
              <w:rPr>
                <w:sz w:val="16"/>
              </w:rPr>
            </w:pPr>
            <w:r>
              <w:rPr>
                <w:sz w:val="16"/>
                <w:lang w:val="hu"/>
              </w:rPr>
              <w:t>Fizikai állapotromlás esetén keresse fel orvosát a jelen biztonsági adatlap kíséretében</w:t>
            </w:r>
          </w:p>
        </w:tc>
      </w:tr>
    </w:tbl>
    <w:p w:rsidR="00B03F12" w:rsidRDefault="00B03F12">
      <w:pPr>
        <w:rPr>
          <w:sz w:val="16"/>
        </w:rPr>
        <w:sectPr w:rsidR="00B03F12">
          <w:headerReference w:type="default" r:id="rId10"/>
          <w:footerReference w:type="default" r:id="rId11"/>
          <w:type w:val="continuous"/>
          <w:pgSz w:w="11910" w:h="16840"/>
          <w:pgMar w:top="1660" w:right="620" w:bottom="1260" w:left="620" w:header="720" w:footer="1065" w:gutter="0"/>
          <w:pgNumType w:start="1"/>
          <w:cols w:space="708"/>
        </w:sectPr>
      </w:pPr>
    </w:p>
    <w:p w:rsidR="00B03F12" w:rsidRDefault="00B03F12">
      <w:pPr>
        <w:pStyle w:val="Szvegtrzs"/>
        <w:spacing w:before="1" w:after="1"/>
        <w:rPr>
          <w:rFonts w:ascii="Times New Roman"/>
          <w:sz w:val="28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8"/>
      </w:tblGrid>
      <w:tr w:rsidR="00B03F12">
        <w:trPr>
          <w:trHeight w:val="275"/>
        </w:trPr>
        <w:tc>
          <w:tcPr>
            <w:tcW w:w="10448" w:type="dxa"/>
            <w:shd w:val="clear" w:color="auto" w:fill="6C8B58"/>
          </w:tcPr>
          <w:p w:rsidR="00B03F12" w:rsidRDefault="00C35340">
            <w:pPr>
              <w:pStyle w:val="TableParagraph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4. SZAKASZ: ELSŐSEGÉLYNYÚJTÁSI INTÉZKEDÉSEK (folytatás)</w:t>
            </w:r>
          </w:p>
        </w:tc>
      </w:tr>
      <w:tr w:rsidR="00B03F12">
        <w:trPr>
          <w:trHeight w:val="3897"/>
        </w:trPr>
        <w:tc>
          <w:tcPr>
            <w:tcW w:w="10448" w:type="dxa"/>
          </w:tcPr>
          <w:p w:rsidR="00B03F12" w:rsidRDefault="00C35340">
            <w:pPr>
              <w:pStyle w:val="TableParagraph"/>
              <w:spacing w:before="137"/>
              <w:ind w:left="777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Belélegzés esetén:</w:t>
            </w:r>
          </w:p>
          <w:p w:rsidR="00B03F12" w:rsidRDefault="00C35340">
            <w:pPr>
              <w:pStyle w:val="TableParagraph"/>
              <w:spacing w:before="90"/>
              <w:ind w:left="777"/>
              <w:rPr>
                <w:sz w:val="16"/>
              </w:rPr>
            </w:pPr>
            <w:r>
              <w:rPr>
                <w:sz w:val="16"/>
                <w:lang w:val="hu"/>
              </w:rPr>
              <w:t>Tünetek esetén vigye az érintett személyt a szabadba.</w:t>
            </w:r>
          </w:p>
          <w:p w:rsidR="00B03F12" w:rsidRDefault="00C35340">
            <w:pPr>
              <w:pStyle w:val="TableParagraph"/>
              <w:spacing w:before="90"/>
              <w:ind w:left="777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Bőrrel való érintkezés esetén:</w:t>
            </w:r>
          </w:p>
          <w:p w:rsidR="00B03F12" w:rsidRPr="00C35340" w:rsidRDefault="00C35340">
            <w:pPr>
              <w:pStyle w:val="TableParagraph"/>
              <w:spacing w:before="88"/>
              <w:ind w:left="777" w:right="302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Érintkezés esetén ajánlott a területet vízzel és semleges szappannal lemosni. Bőrelváltozások (viszketés, bőrpír, hólyagok, pattanások,...) esetén keresse fel orvosát a jelen biztonsági adatlap kíséretében.</w:t>
            </w:r>
          </w:p>
          <w:p w:rsidR="00B03F12" w:rsidRPr="00C35340" w:rsidRDefault="00C35340">
            <w:pPr>
              <w:pStyle w:val="TableParagraph"/>
              <w:spacing w:before="45"/>
              <w:ind w:left="777"/>
              <w:rPr>
                <w:b/>
                <w:sz w:val="16"/>
                <w:lang w:val="hu"/>
              </w:rPr>
            </w:pPr>
            <w:r>
              <w:rPr>
                <w:b/>
                <w:bCs/>
                <w:sz w:val="16"/>
                <w:lang w:val="hu"/>
              </w:rPr>
              <w:t>Szembe kerülés esetén:</w:t>
            </w:r>
          </w:p>
          <w:p w:rsidR="00B03F12" w:rsidRPr="00C35340" w:rsidRDefault="00C35340">
            <w:pPr>
              <w:pStyle w:val="TableParagraph"/>
              <w:spacing w:before="88"/>
              <w:ind w:left="777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Öblítse le az érintett területet vízzel, amíg a terméket el nem távolítja. Rossz közérzet esetén keresse fel orvosát a jelen adatlap kíséretében</w:t>
            </w:r>
          </w:p>
          <w:p w:rsidR="00B03F12" w:rsidRPr="00C35340" w:rsidRDefault="00C35340">
            <w:pPr>
              <w:pStyle w:val="TableParagraph"/>
              <w:ind w:left="777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Termékbiztonság</w:t>
            </w:r>
          </w:p>
          <w:p w:rsidR="00B03F12" w:rsidRPr="00C35340" w:rsidRDefault="00C35340">
            <w:pPr>
              <w:pStyle w:val="TableParagraph"/>
              <w:spacing w:before="43"/>
              <w:ind w:left="777"/>
              <w:rPr>
                <w:b/>
                <w:sz w:val="16"/>
                <w:lang w:val="hu"/>
              </w:rPr>
            </w:pPr>
            <w:r>
              <w:rPr>
                <w:b/>
                <w:bCs/>
                <w:sz w:val="16"/>
                <w:lang w:val="hu"/>
              </w:rPr>
              <w:t>Lenyelés/ aspiráció esetén:</w:t>
            </w:r>
          </w:p>
          <w:p w:rsidR="00B03F12" w:rsidRPr="00C35340" w:rsidRDefault="00C35340">
            <w:pPr>
              <w:pStyle w:val="TableParagraph"/>
              <w:spacing w:before="90"/>
              <w:ind w:left="777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Jelentős mennyiség lenyelése esetén ajánlott orvoshoz fordulni.</w:t>
            </w:r>
          </w:p>
          <w:p w:rsidR="00B03F12" w:rsidRPr="00C35340" w:rsidRDefault="00C35340">
            <w:pPr>
              <w:pStyle w:val="TableParagraph"/>
              <w:numPr>
                <w:ilvl w:val="1"/>
                <w:numId w:val="8"/>
              </w:numPr>
              <w:tabs>
                <w:tab w:val="left" w:pos="777"/>
                <w:tab w:val="left" w:pos="778"/>
              </w:tabs>
              <w:spacing w:before="90"/>
              <w:ind w:hanging="520"/>
              <w:rPr>
                <w:b/>
                <w:sz w:val="16"/>
                <w:lang w:val="hu"/>
              </w:rPr>
            </w:pPr>
            <w:r>
              <w:rPr>
                <w:b/>
                <w:bCs/>
                <w:sz w:val="16"/>
                <w:lang w:val="hu"/>
              </w:rPr>
              <w:t>A legfontosabb akut és késleltetett tünetek és hatások:</w:t>
            </w:r>
          </w:p>
          <w:p w:rsidR="00B03F12" w:rsidRPr="00C35340" w:rsidRDefault="00C35340">
            <w:pPr>
              <w:pStyle w:val="TableParagraph"/>
              <w:spacing w:before="93"/>
              <w:ind w:left="777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Az akut és késleltetett hatásokat a 2. és 11. szakasz tartalmazza.</w:t>
            </w:r>
          </w:p>
          <w:p w:rsidR="00B03F12" w:rsidRPr="00C35340" w:rsidRDefault="00C35340">
            <w:pPr>
              <w:pStyle w:val="TableParagraph"/>
              <w:numPr>
                <w:ilvl w:val="1"/>
                <w:numId w:val="8"/>
              </w:numPr>
              <w:tabs>
                <w:tab w:val="left" w:pos="777"/>
                <w:tab w:val="left" w:pos="778"/>
              </w:tabs>
              <w:spacing w:before="90"/>
              <w:ind w:hanging="520"/>
              <w:rPr>
                <w:b/>
                <w:sz w:val="16"/>
                <w:lang w:val="hu"/>
              </w:rPr>
            </w:pPr>
            <w:r>
              <w:rPr>
                <w:b/>
                <w:bCs/>
                <w:sz w:val="16"/>
                <w:lang w:val="hu"/>
              </w:rPr>
              <w:t>A szükséges azonnali orvosi ellátás és különleges kezelések jelzése:</w:t>
            </w:r>
          </w:p>
          <w:p w:rsidR="00B03F12" w:rsidRDefault="00C35340">
            <w:pPr>
              <w:pStyle w:val="TableParagraph"/>
              <w:spacing w:before="90"/>
              <w:ind w:left="777"/>
              <w:rPr>
                <w:sz w:val="16"/>
              </w:rPr>
            </w:pPr>
            <w:r>
              <w:rPr>
                <w:sz w:val="16"/>
                <w:lang w:val="hu"/>
              </w:rPr>
              <w:t>Nem releváns</w:t>
            </w:r>
          </w:p>
        </w:tc>
      </w:tr>
    </w:tbl>
    <w:p w:rsidR="00B03F12" w:rsidRDefault="00B03F12">
      <w:pPr>
        <w:pStyle w:val="Szvegtrzs"/>
        <w:spacing w:before="9" w:after="1"/>
        <w:rPr>
          <w:rFonts w:ascii="Times New Roman"/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8"/>
      </w:tblGrid>
      <w:tr w:rsidR="00B03F12">
        <w:trPr>
          <w:trHeight w:val="275"/>
        </w:trPr>
        <w:tc>
          <w:tcPr>
            <w:tcW w:w="10448" w:type="dxa"/>
            <w:shd w:val="clear" w:color="auto" w:fill="6C8B58"/>
          </w:tcPr>
          <w:p w:rsidR="00B03F12" w:rsidRDefault="00C35340">
            <w:pPr>
              <w:pStyle w:val="TableParagraph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5. SZAKASZ: TŰZVÉDELMI INTÉZKEDÉSEK</w:t>
            </w:r>
          </w:p>
        </w:tc>
      </w:tr>
      <w:tr w:rsidR="00B03F12">
        <w:trPr>
          <w:trHeight w:val="3652"/>
        </w:trPr>
        <w:tc>
          <w:tcPr>
            <w:tcW w:w="10448" w:type="dxa"/>
          </w:tcPr>
          <w:p w:rsidR="00B03F12" w:rsidRDefault="00C35340">
            <w:pPr>
              <w:pStyle w:val="TableParagraph"/>
              <w:numPr>
                <w:ilvl w:val="1"/>
                <w:numId w:val="7"/>
              </w:numPr>
              <w:tabs>
                <w:tab w:val="left" w:pos="734"/>
                <w:tab w:val="left" w:pos="735"/>
              </w:tabs>
              <w:spacing w:before="137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Oltóanyag:</w:t>
            </w:r>
          </w:p>
          <w:p w:rsidR="00B03F12" w:rsidRDefault="00C35340">
            <w:pPr>
              <w:pStyle w:val="TableParagraph"/>
              <w:spacing w:before="88"/>
              <w:ind w:left="734"/>
              <w:rPr>
                <w:sz w:val="16"/>
              </w:rPr>
            </w:pPr>
            <w:r>
              <w:rPr>
                <w:sz w:val="16"/>
                <w:lang w:val="hu"/>
              </w:rPr>
              <w:t xml:space="preserve">Nem gyúlékony termék, amely a termék gyúlékonysági jellemzői szerint alacsony tűzveszélyességgel rendelkezik normál </w:t>
            </w:r>
          </w:p>
          <w:p w:rsidR="00B03F12" w:rsidRPr="00C35340" w:rsidRDefault="00C35340">
            <w:pPr>
              <w:pStyle w:val="TableParagraph"/>
              <w:ind w:left="734" w:right="302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tárolási, kezelési és felhasználási körülmények között. Tartós égés esetén a nem megfelelő kezelés, tárolás vagy használat következtében bármilyen típusú oltóanyag használható (ABC por, víz,...)</w:t>
            </w:r>
          </w:p>
          <w:p w:rsidR="00B03F12" w:rsidRPr="00C35340" w:rsidRDefault="00C35340">
            <w:pPr>
              <w:pStyle w:val="TableParagraph"/>
              <w:numPr>
                <w:ilvl w:val="1"/>
                <w:numId w:val="7"/>
              </w:numPr>
              <w:tabs>
                <w:tab w:val="left" w:pos="734"/>
                <w:tab w:val="left" w:pos="735"/>
              </w:tabs>
              <w:spacing w:before="48"/>
              <w:rPr>
                <w:b/>
                <w:sz w:val="16"/>
                <w:lang w:val="hu"/>
              </w:rPr>
            </w:pPr>
            <w:r>
              <w:rPr>
                <w:b/>
                <w:bCs/>
                <w:sz w:val="16"/>
                <w:lang w:val="hu"/>
              </w:rPr>
              <w:t>Az anyaghoz vagy a keverékhez társuló különleges veszélyek:</w:t>
            </w:r>
          </w:p>
          <w:p w:rsidR="00B03F12" w:rsidRPr="00C35340" w:rsidRDefault="00C35340">
            <w:pPr>
              <w:pStyle w:val="TableParagraph"/>
              <w:spacing w:before="90"/>
              <w:ind w:left="734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A termék gyúlékonysági jellemzői szerint normál tárolási, kezelési és használati körülmények között nem jelent tűzveszélyt.</w:t>
            </w:r>
          </w:p>
          <w:p w:rsidR="00B03F12" w:rsidRDefault="00C35340">
            <w:pPr>
              <w:pStyle w:val="TableParagraph"/>
              <w:numPr>
                <w:ilvl w:val="1"/>
                <w:numId w:val="7"/>
              </w:numPr>
              <w:tabs>
                <w:tab w:val="left" w:pos="734"/>
                <w:tab w:val="left" w:pos="735"/>
              </w:tabs>
              <w:spacing w:before="44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Tűzoltóknak szóló javaslat:</w:t>
            </w:r>
          </w:p>
          <w:p w:rsidR="00B03F12" w:rsidRPr="00C35340" w:rsidRDefault="00C35340">
            <w:pPr>
              <w:pStyle w:val="TableParagraph"/>
              <w:spacing w:before="88" w:line="244" w:lineRule="auto"/>
              <w:ind w:left="734" w:right="302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A tűz nagyságától függően teljes védőruhára és zárt légzőkészülékre lehet szükség. Alapvető vészhelyzeti felszerelések (tűzoltó takaró, elsősegélydoboz) szükségesek</w:t>
            </w:r>
          </w:p>
          <w:p w:rsidR="00B03F12" w:rsidRPr="00C35340" w:rsidRDefault="00C35340">
            <w:pPr>
              <w:pStyle w:val="TableParagraph"/>
              <w:spacing w:before="38"/>
              <w:ind w:left="734"/>
              <w:rPr>
                <w:b/>
                <w:sz w:val="16"/>
                <w:lang w:val="hu"/>
              </w:rPr>
            </w:pPr>
            <w:r>
              <w:rPr>
                <w:b/>
                <w:bCs/>
                <w:sz w:val="16"/>
                <w:lang w:val="hu"/>
              </w:rPr>
              <w:t>További rendelkezések:</w:t>
            </w:r>
          </w:p>
          <w:p w:rsidR="00B03F12" w:rsidRDefault="00C35340">
            <w:pPr>
              <w:pStyle w:val="TableParagraph"/>
              <w:spacing w:before="87"/>
              <w:ind w:left="734" w:right="178"/>
              <w:rPr>
                <w:sz w:val="16"/>
              </w:rPr>
            </w:pPr>
            <w:r>
              <w:rPr>
                <w:sz w:val="16"/>
                <w:lang w:val="hu"/>
              </w:rPr>
              <w:t>Kövesse a belső vészhelyzeti terv és a tájékoztató lapok utasításait a balesetek és egyéb vészhelyzetek kezelésére vonatkozóan. Szüntesse meg a tüzet. Tűz esetén hűtse le a lángnak, robbanásnak vagy a magas hőmérséklet okozta BLEVE-nek kitett termék edényeit és tárolótartályait. Kerülje a tűzoltó termékek kiömlését a vízi környezetbe.</w:t>
            </w:r>
          </w:p>
        </w:tc>
      </w:tr>
    </w:tbl>
    <w:p w:rsidR="00B03F12" w:rsidRDefault="00B03F12">
      <w:pPr>
        <w:pStyle w:val="Szvegtrzs"/>
        <w:spacing w:before="7"/>
        <w:rPr>
          <w:rFonts w:ascii="Times New Roman"/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8"/>
      </w:tblGrid>
      <w:tr w:rsidR="00B03F12">
        <w:trPr>
          <w:trHeight w:val="278"/>
        </w:trPr>
        <w:tc>
          <w:tcPr>
            <w:tcW w:w="10448" w:type="dxa"/>
            <w:shd w:val="clear" w:color="auto" w:fill="6C8B58"/>
          </w:tcPr>
          <w:p w:rsidR="00B03F12" w:rsidRDefault="00C35340">
            <w:pPr>
              <w:pStyle w:val="TableParagraph"/>
              <w:spacing w:before="2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6. SZAKASZ: INTÉZKEDÉSEK VÉLETLENSZERŰ KÖRNYEZETBE JUTÁS ESETÉN</w:t>
            </w:r>
          </w:p>
        </w:tc>
      </w:tr>
      <w:tr w:rsidR="00B03F12">
        <w:trPr>
          <w:trHeight w:val="3047"/>
        </w:trPr>
        <w:tc>
          <w:tcPr>
            <w:tcW w:w="10448" w:type="dxa"/>
          </w:tcPr>
          <w:p w:rsidR="00B03F12" w:rsidRDefault="00C35340">
            <w:pPr>
              <w:pStyle w:val="TableParagraph"/>
              <w:numPr>
                <w:ilvl w:val="1"/>
                <w:numId w:val="6"/>
              </w:numPr>
              <w:tabs>
                <w:tab w:val="left" w:pos="739"/>
                <w:tab w:val="left" w:pos="740"/>
              </w:tabs>
              <w:spacing w:before="137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Személyi óvintézkedések, védőfelszerelések és vészhelyzeti eljárások:</w:t>
            </w:r>
          </w:p>
          <w:p w:rsidR="00B03F12" w:rsidRDefault="00C35340">
            <w:pPr>
              <w:pStyle w:val="TableParagraph"/>
              <w:spacing w:before="88"/>
              <w:ind w:left="739"/>
              <w:rPr>
                <w:sz w:val="16"/>
              </w:rPr>
            </w:pPr>
            <w:r>
              <w:rPr>
                <w:sz w:val="16"/>
                <w:lang w:val="hu"/>
              </w:rPr>
              <w:t>A szivárgást el kell különíteni, feltéve, hogy az nem jelent további kockázatot a műveletet végző személyek számára.</w:t>
            </w:r>
          </w:p>
          <w:p w:rsidR="00B03F12" w:rsidRDefault="00C35340">
            <w:pPr>
              <w:pStyle w:val="TableParagraph"/>
              <w:numPr>
                <w:ilvl w:val="1"/>
                <w:numId w:val="6"/>
              </w:numPr>
              <w:tabs>
                <w:tab w:val="left" w:pos="739"/>
                <w:tab w:val="left" w:pos="740"/>
              </w:tabs>
              <w:spacing w:before="92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Környezetvédelmi óvintézkedések:</w:t>
            </w:r>
          </w:p>
          <w:p w:rsidR="00B03F12" w:rsidRPr="00C35340" w:rsidRDefault="00C35340">
            <w:pPr>
              <w:pStyle w:val="TableParagraph"/>
              <w:spacing w:before="88"/>
              <w:ind w:left="739" w:right="302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A termék nem minősül a környezetre veszélyesnek. Tartsa távol a terméket a csatornáktól és a felszíni vagy felszín alatti víztől.</w:t>
            </w:r>
          </w:p>
          <w:p w:rsidR="00B03F12" w:rsidRPr="00C35340" w:rsidRDefault="00C35340">
            <w:pPr>
              <w:pStyle w:val="TableParagraph"/>
              <w:numPr>
                <w:ilvl w:val="1"/>
                <w:numId w:val="6"/>
              </w:numPr>
              <w:tabs>
                <w:tab w:val="left" w:pos="739"/>
                <w:tab w:val="left" w:pos="740"/>
              </w:tabs>
              <w:spacing w:before="43"/>
              <w:rPr>
                <w:b/>
                <w:sz w:val="16"/>
                <w:lang w:val="hu"/>
              </w:rPr>
            </w:pPr>
            <w:r>
              <w:rPr>
                <w:b/>
                <w:bCs/>
                <w:sz w:val="16"/>
                <w:lang w:val="hu"/>
              </w:rPr>
              <w:t>Az elszigetelés és a tisztítás módszerei és anyagai:</w:t>
            </w:r>
          </w:p>
          <w:p w:rsidR="00B03F12" w:rsidRPr="00C35340" w:rsidRDefault="00C35340">
            <w:pPr>
              <w:pStyle w:val="TableParagraph"/>
              <w:spacing w:before="90"/>
              <w:ind w:left="739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Ajánlott:</w:t>
            </w:r>
          </w:p>
          <w:p w:rsidR="00B03F12" w:rsidRPr="00C35340" w:rsidRDefault="00C35340">
            <w:pPr>
              <w:pStyle w:val="TableParagraph"/>
              <w:spacing w:before="90"/>
              <w:ind w:left="739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A kiömlött terméket homokkal vagy más semleges abszorbenssel fel kell szívni, és biztonságos helyre kell szállítani. Ne szívódjon fel fűrészporba vagy más gyúlékony abszorbensbe. A termék ártalmatlanítására vonatkozó információkat lásd a 13. szakaszban.</w:t>
            </w:r>
          </w:p>
          <w:p w:rsidR="00B03F12" w:rsidRDefault="00C35340">
            <w:pPr>
              <w:pStyle w:val="TableParagraph"/>
              <w:numPr>
                <w:ilvl w:val="1"/>
                <w:numId w:val="6"/>
              </w:numPr>
              <w:tabs>
                <w:tab w:val="left" w:pos="739"/>
                <w:tab w:val="left" w:pos="740"/>
              </w:tabs>
              <w:spacing w:before="44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Hivatkozás más szakaszokra:</w:t>
            </w:r>
          </w:p>
          <w:p w:rsidR="00B03F12" w:rsidRDefault="00C35340">
            <w:pPr>
              <w:pStyle w:val="TableParagraph"/>
              <w:spacing w:before="90"/>
              <w:ind w:left="739"/>
              <w:rPr>
                <w:sz w:val="16"/>
              </w:rPr>
            </w:pPr>
            <w:r>
              <w:rPr>
                <w:sz w:val="16"/>
                <w:lang w:val="hu"/>
              </w:rPr>
              <w:t>Lásd a 8. és 13. szakaszt.</w:t>
            </w:r>
          </w:p>
        </w:tc>
      </w:tr>
    </w:tbl>
    <w:p w:rsidR="00B03F12" w:rsidRDefault="00B03F12">
      <w:pPr>
        <w:pStyle w:val="Szvegtrzs"/>
        <w:spacing w:before="7"/>
        <w:rPr>
          <w:rFonts w:ascii="Times New Roman"/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8"/>
      </w:tblGrid>
      <w:tr w:rsidR="00B03F12">
        <w:trPr>
          <w:trHeight w:val="277"/>
        </w:trPr>
        <w:tc>
          <w:tcPr>
            <w:tcW w:w="10448" w:type="dxa"/>
            <w:shd w:val="clear" w:color="auto" w:fill="6C8B58"/>
          </w:tcPr>
          <w:p w:rsidR="00B03F12" w:rsidRDefault="00C35340">
            <w:pPr>
              <w:pStyle w:val="TableParagraph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7. SZAKASZ: KEZELÉS ÉS TÁROLÁS</w:t>
            </w:r>
          </w:p>
        </w:tc>
      </w:tr>
      <w:tr w:rsidR="00B03F12">
        <w:trPr>
          <w:trHeight w:val="772"/>
        </w:trPr>
        <w:tc>
          <w:tcPr>
            <w:tcW w:w="10448" w:type="dxa"/>
          </w:tcPr>
          <w:p w:rsidR="00B03F12" w:rsidRDefault="00C35340">
            <w:pPr>
              <w:pStyle w:val="TableParagraph"/>
              <w:tabs>
                <w:tab w:val="left" w:pos="741"/>
              </w:tabs>
              <w:spacing w:before="135"/>
              <w:ind w:left="218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7.1</w:t>
            </w:r>
            <w:r>
              <w:rPr>
                <w:b/>
                <w:bCs/>
                <w:sz w:val="16"/>
                <w:lang w:val="hu"/>
              </w:rPr>
              <w:tab/>
              <w:t>A biztonságos kezelésre vonatkozó óvintézkedések:</w:t>
            </w:r>
          </w:p>
          <w:p w:rsidR="00B03F12" w:rsidRDefault="00C35340">
            <w:pPr>
              <w:pStyle w:val="TableParagraph"/>
              <w:spacing w:before="90"/>
              <w:ind w:left="741"/>
              <w:rPr>
                <w:sz w:val="16"/>
              </w:rPr>
            </w:pPr>
            <w:r>
              <w:rPr>
                <w:sz w:val="16"/>
                <w:lang w:val="hu"/>
              </w:rPr>
              <w:t>A.- Általános óvintézkedések</w:t>
            </w:r>
          </w:p>
        </w:tc>
      </w:tr>
    </w:tbl>
    <w:p w:rsidR="00B03F12" w:rsidRDefault="00B03F12">
      <w:pPr>
        <w:rPr>
          <w:sz w:val="16"/>
        </w:rPr>
        <w:sectPr w:rsidR="00B03F12">
          <w:headerReference w:type="default" r:id="rId12"/>
          <w:footerReference w:type="default" r:id="rId13"/>
          <w:pgSz w:w="11910" w:h="16840"/>
          <w:pgMar w:top="1660" w:right="620" w:bottom="1240" w:left="620" w:header="720" w:footer="1042" w:gutter="0"/>
          <w:pgNumType w:start="2"/>
          <w:cols w:space="708"/>
        </w:sectPr>
      </w:pPr>
    </w:p>
    <w:p w:rsidR="00B03F12" w:rsidRDefault="00B03F12">
      <w:pPr>
        <w:pStyle w:val="Szvegtrzs"/>
        <w:spacing w:before="1" w:after="1"/>
        <w:rPr>
          <w:rFonts w:ascii="Times New Roman"/>
          <w:sz w:val="28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8"/>
      </w:tblGrid>
      <w:tr w:rsidR="00B03F12">
        <w:trPr>
          <w:trHeight w:val="275"/>
        </w:trPr>
        <w:tc>
          <w:tcPr>
            <w:tcW w:w="10448" w:type="dxa"/>
            <w:shd w:val="clear" w:color="auto" w:fill="6C8B58"/>
          </w:tcPr>
          <w:p w:rsidR="00B03F12" w:rsidRDefault="00C35340">
            <w:pPr>
              <w:pStyle w:val="TableParagraph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7. SZAKASZ: KEZELÉS és TÁROLÁS (folytatás)</w:t>
            </w:r>
          </w:p>
        </w:tc>
      </w:tr>
      <w:tr w:rsidR="00B03F12">
        <w:trPr>
          <w:trHeight w:val="5666"/>
        </w:trPr>
        <w:tc>
          <w:tcPr>
            <w:tcW w:w="10448" w:type="dxa"/>
          </w:tcPr>
          <w:p w:rsidR="00B03F12" w:rsidRPr="00C35340" w:rsidRDefault="00C35340">
            <w:pPr>
              <w:pStyle w:val="TableParagraph"/>
              <w:spacing w:before="135" w:line="242" w:lineRule="auto"/>
              <w:ind w:left="1005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Tartsa be a foglalkozási kockázatok megelőzésére vonatkozó hatályos jogszabályokat. Az edény szorosan lezárva tartandó. Ellenőrizze a hulladékot és a maradványokat, ártalmatlanítsa biztonságos módszerekkel (6. fejezet). Kerülje a termék kiömlését a tartályból. Őrizze meg a rendet és a tisztaságot azokon a helyeken, ahol veszélyes termékeket kezelnek.</w:t>
            </w:r>
          </w:p>
          <w:p w:rsidR="00B03F12" w:rsidRPr="00C35340" w:rsidRDefault="00C35340">
            <w:pPr>
              <w:pStyle w:val="TableParagraph"/>
              <w:spacing w:before="43"/>
              <w:ind w:left="741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B.- Technikai ajánlások a tüzek és robbanások megelőzésére.</w:t>
            </w:r>
          </w:p>
          <w:p w:rsidR="00B03F12" w:rsidRPr="00C35340" w:rsidRDefault="00C35340">
            <w:pPr>
              <w:pStyle w:val="TableParagraph"/>
              <w:spacing w:before="88" w:line="244" w:lineRule="auto"/>
              <w:ind w:left="1005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A maradványokat alacsony sebességgel szállítsa, hogy elkerülje az elektrosztatikus feltöltődést, amely hatással lehet a gyúlékony termékekre. Az elkerülendő körülményekkel és anyagokkal kapcsolatban lásd a 10. szakaszt.</w:t>
            </w:r>
          </w:p>
          <w:p w:rsidR="00B03F12" w:rsidRPr="00C35340" w:rsidRDefault="00C35340">
            <w:pPr>
              <w:pStyle w:val="TableParagraph"/>
              <w:spacing w:before="38"/>
              <w:ind w:left="741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C.- Technikai ajánlások az ergonómiai kockázatok megelőzésére és a toxikológiára.</w:t>
            </w:r>
          </w:p>
          <w:p w:rsidR="00B03F12" w:rsidRPr="00C35340" w:rsidRDefault="00C35340">
            <w:pPr>
              <w:pStyle w:val="TableParagraph"/>
              <w:spacing w:before="90"/>
              <w:ind w:left="1005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Ne igyon vagy egyen, miközben a terméket kezeli, és miután befejezte, mosson kezet megfelelő tisztítószerekkel.</w:t>
            </w:r>
          </w:p>
          <w:p w:rsidR="00B03F12" w:rsidRPr="00C35340" w:rsidRDefault="00B03F12">
            <w:pPr>
              <w:pStyle w:val="TableParagraph"/>
              <w:spacing w:before="4"/>
              <w:ind w:left="0"/>
              <w:rPr>
                <w:rFonts w:ascii="Times New Roman"/>
                <w:sz w:val="20"/>
                <w:lang w:val="hu"/>
              </w:rPr>
            </w:pPr>
          </w:p>
          <w:p w:rsidR="00B03F12" w:rsidRPr="00C35340" w:rsidRDefault="00C35340">
            <w:pPr>
              <w:pStyle w:val="TableParagraph"/>
              <w:ind w:left="741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>D.- Műszaki ajánlások a környezeti veszélyek megelőzésére</w:t>
            </w:r>
          </w:p>
          <w:p w:rsidR="00B03F12" w:rsidRDefault="00C35340">
            <w:pPr>
              <w:pStyle w:val="TableParagraph"/>
              <w:spacing w:before="90"/>
              <w:ind w:left="1005"/>
              <w:rPr>
                <w:sz w:val="16"/>
              </w:rPr>
            </w:pPr>
            <w:r>
              <w:rPr>
                <w:sz w:val="16"/>
                <w:lang w:val="hu"/>
              </w:rPr>
              <w:t>A környezeti kockázatok megelőzése érdekében nincs szükség különleges intézkedésekre. További információkért lásd a 6.2 fejezetet</w:t>
            </w:r>
          </w:p>
          <w:p w:rsidR="00B03F12" w:rsidRDefault="00C35340">
            <w:pPr>
              <w:pStyle w:val="TableParagraph"/>
              <w:numPr>
                <w:ilvl w:val="1"/>
                <w:numId w:val="5"/>
              </w:numPr>
              <w:tabs>
                <w:tab w:val="left" w:pos="741"/>
                <w:tab w:val="left" w:pos="742"/>
              </w:tabs>
              <w:spacing w:before="43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A biztonságos tárolás feltételei, beleértve az esetleges összeférhetetlenségeket is:</w:t>
            </w:r>
          </w:p>
          <w:p w:rsidR="00B03F12" w:rsidRDefault="00C35340">
            <w:pPr>
              <w:pStyle w:val="TableParagraph"/>
              <w:spacing w:before="90"/>
              <w:ind w:left="741"/>
              <w:rPr>
                <w:sz w:val="16"/>
              </w:rPr>
            </w:pPr>
            <w:r>
              <w:rPr>
                <w:sz w:val="16"/>
                <w:lang w:val="hu"/>
              </w:rPr>
              <w:t>A.- Műszaki tárolási intézkedések</w:t>
            </w:r>
          </w:p>
          <w:p w:rsidR="00B03F12" w:rsidRDefault="00C35340">
            <w:pPr>
              <w:pStyle w:val="TableParagraph"/>
              <w:tabs>
                <w:tab w:val="left" w:pos="2954"/>
              </w:tabs>
              <w:spacing w:before="90"/>
              <w:ind w:left="1010"/>
              <w:rPr>
                <w:sz w:val="16"/>
              </w:rPr>
            </w:pPr>
            <w:r>
              <w:rPr>
                <w:sz w:val="16"/>
                <w:lang w:val="hu"/>
              </w:rPr>
              <w:t>Minimális hőmérséklet:</w:t>
            </w:r>
            <w:r>
              <w:rPr>
                <w:sz w:val="16"/>
                <w:lang w:val="hu"/>
              </w:rPr>
              <w:tab/>
              <w:t>5 ºC</w:t>
            </w:r>
          </w:p>
          <w:p w:rsidR="00B03F12" w:rsidRDefault="00C35340">
            <w:pPr>
              <w:pStyle w:val="TableParagraph"/>
              <w:tabs>
                <w:tab w:val="left" w:pos="2954"/>
              </w:tabs>
              <w:spacing w:before="90" w:line="355" w:lineRule="auto"/>
              <w:ind w:left="1010" w:right="6907"/>
              <w:rPr>
                <w:sz w:val="16"/>
              </w:rPr>
            </w:pPr>
            <w:r>
              <w:rPr>
                <w:sz w:val="16"/>
                <w:lang w:val="hu"/>
              </w:rPr>
              <w:t>Maximális hőmérséklet:</w:t>
            </w:r>
            <w:r>
              <w:rPr>
                <w:sz w:val="16"/>
                <w:lang w:val="hu"/>
              </w:rPr>
              <w:tab/>
              <w:t>30 ºC Maximális idő:</w:t>
            </w:r>
            <w:r>
              <w:rPr>
                <w:sz w:val="16"/>
                <w:lang w:val="hu"/>
              </w:rPr>
              <w:tab/>
              <w:t>24 hónap</w:t>
            </w:r>
          </w:p>
          <w:p w:rsidR="00B03F12" w:rsidRDefault="00C35340">
            <w:pPr>
              <w:pStyle w:val="TableParagraph"/>
              <w:spacing w:before="0" w:line="188" w:lineRule="exact"/>
              <w:ind w:left="741"/>
              <w:rPr>
                <w:sz w:val="16"/>
              </w:rPr>
            </w:pPr>
            <w:r>
              <w:rPr>
                <w:sz w:val="16"/>
                <w:lang w:val="hu"/>
              </w:rPr>
              <w:t>B.- Általános tárolási feltételek.</w:t>
            </w:r>
          </w:p>
          <w:p w:rsidR="00B03F12" w:rsidRDefault="00C35340">
            <w:pPr>
              <w:pStyle w:val="TableParagraph"/>
              <w:spacing w:before="90"/>
              <w:ind w:left="1010"/>
              <w:rPr>
                <w:sz w:val="16"/>
              </w:rPr>
            </w:pPr>
            <w:r>
              <w:rPr>
                <w:sz w:val="16"/>
                <w:lang w:val="hu"/>
              </w:rPr>
              <w:t>Kerülje a hőforrásokat, a sugárzást, a statikus elektromosságot és az élelmiszerekkel való érintkezést. További információkért</w:t>
            </w:r>
          </w:p>
          <w:p w:rsidR="00B03F12" w:rsidRDefault="00C35340">
            <w:pPr>
              <w:pStyle w:val="TableParagraph"/>
              <w:spacing w:before="2"/>
              <w:ind w:left="1010"/>
              <w:rPr>
                <w:sz w:val="16"/>
              </w:rPr>
            </w:pPr>
            <w:r>
              <w:rPr>
                <w:sz w:val="16"/>
                <w:lang w:val="hu"/>
              </w:rPr>
              <w:t>lásd a 10.5 szakaszt</w:t>
            </w:r>
          </w:p>
          <w:p w:rsidR="00B03F12" w:rsidRDefault="00C35340">
            <w:pPr>
              <w:pStyle w:val="TableParagraph"/>
              <w:numPr>
                <w:ilvl w:val="1"/>
                <w:numId w:val="5"/>
              </w:numPr>
              <w:tabs>
                <w:tab w:val="left" w:pos="741"/>
                <w:tab w:val="left" w:pos="742"/>
              </w:tabs>
              <w:spacing w:before="42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Meghatározott végfelhasználás (végfelhasználások):</w:t>
            </w:r>
          </w:p>
          <w:p w:rsidR="00B03F12" w:rsidRDefault="00C35340">
            <w:pPr>
              <w:pStyle w:val="TableParagraph"/>
              <w:spacing w:before="90"/>
              <w:ind w:left="741"/>
              <w:rPr>
                <w:sz w:val="16"/>
              </w:rPr>
            </w:pPr>
            <w:r>
              <w:rPr>
                <w:sz w:val="16"/>
                <w:lang w:val="hu"/>
              </w:rPr>
              <w:t>A már meghatározott javallatok kivételével nincs szükség külön ajánlásra a termék használatára vonatkozóan.</w:t>
            </w:r>
          </w:p>
        </w:tc>
      </w:tr>
    </w:tbl>
    <w:p w:rsidR="00B03F12" w:rsidRDefault="00B03F12">
      <w:pPr>
        <w:pStyle w:val="Szvegtrzs"/>
        <w:spacing w:before="4"/>
        <w:rPr>
          <w:rFonts w:ascii="Times New Roman"/>
          <w:sz w:val="12"/>
        </w:rPr>
      </w:pPr>
    </w:p>
    <w:p w:rsidR="00B03F12" w:rsidRDefault="00C35340">
      <w:pPr>
        <w:pStyle w:val="Cmsor1"/>
      </w:pPr>
      <w:r>
        <w:rPr>
          <w:lang w:val="hu"/>
        </w:rPr>
        <w:t>8</w:t>
      </w:r>
      <w:r w:rsidR="008E1D48">
        <w:rPr>
          <w:lang w:val="hu"/>
        </w:rPr>
        <w:pict>
          <v:group id="docshapegroup13" o:spid="_x0000_s2097" style="position:absolute;left:0;text-align:left;margin-left:36.1pt;margin-top:4.2pt;width:523.2pt;height:365.45pt;z-index:-16287232;mso-position-horizontal-relative:page;mso-position-vertical-relative:text" coordorigin="722,84" coordsize="10464,7309">
            <v:rect id="docshape14" o:spid="_x0000_s2103" style="position:absolute;left:736;top:98;width:209;height:279" fillcolor="#6c8b58" stroked="f"/>
            <v:shape id="docshape15" o:spid="_x0000_s2102" style="position:absolute;left:722;top:83;width:224;height:308" coordorigin="722,84" coordsize="224,308" o:spt="100" adj="0,,0" path="m737,84r-15,l722,98r,278l722,391r15,l737,376r,-278l737,84xm946,376r-209,l737,391r209,l946,376xm946,84r-209,l737,98r209,l946,84xe" fillcolor="black" stroked="f">
              <v:stroke joinstyle="round"/>
              <v:formulas/>
              <v:path arrowok="t" o:connecttype="segments"/>
            </v:shape>
            <v:rect id="docshape16" o:spid="_x0000_s2101" style="position:absolute;left:945;top:98;width:10224;height:279" fillcolor="#6c8b58" stroked="f"/>
            <v:shape id="docshape17" o:spid="_x0000_s2100" style="position:absolute;left:945;top:83;width:10239;height:308" coordorigin="946,84" coordsize="10239,308" path="m11184,84r-15,l946,84r,14l11169,98r,278l946,376r,15l11169,391r15,l11184,376r,-278l11184,84xe" fillcolor="black" stroked="f">
              <v:path arrowok="t"/>
            </v:shape>
            <v:line id="_x0000_s2099" style="position:absolute" from="730,391" to="730,3646" strokeweight=".72pt"/>
            <v:shape id="docshape18" o:spid="_x0000_s2098" style="position:absolute;left:722;top:390;width:10464;height:7002" coordorigin="722,391" coordsize="10464,7002" o:spt="100" adj="0,,0" path="m737,7378r-15,l722,7393r15,l737,7378xm737,7026r-15,l722,7309r,69l737,7378r,-69l737,7026xm737,6598r-15,l722,7025r15,l737,6598xm737,4556r-15,l722,4985r,283l722,5551r,l722,6596r15,l737,5551r,l737,5268r,-283l737,4556xm737,3646r-15,l722,4272r,283l737,4555r,-283l737,3646xm11184,6598r-15,l11169,7025r15,l11184,6598xm11184,4556r-15,l11169,4985r,283l11169,5551r,l11169,6596r15,l11184,5551r,l11184,5268r,-283l11184,4556xm11186,7378r-14,l737,7378r,15l11172,7393r14,l11186,7378xm11186,7309r-2,l11184,7026r-15,l11169,7309r3,l11172,7378r14,l11186,7309xm11186,3646r-2,l11184,3363r-15,l11169,3646r3,l11172,4272r-3,l11169,4555r15,l11184,4272r2,l11186,3646xm11186,3079r-14,l11172,3360r14,l11186,3079xm11186,2796r-14,l11172,3077r14,l11186,2796xm11186,2510r-14,l11172,2794r14,l11186,2510xm11186,1094r-14,l11172,1377r,283l11172,1944r,283l11172,2510r14,l11186,2227r,-283l11186,1660r,-283l11186,1094xm11186,391r-14,l11172,528r,280l11172,1092r14,l11186,808r,-280l11186,3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AZ EXPOZÍCIÓ ELLENŐRZÉSE/EGYÉNI VÉDELEM</w:t>
      </w:r>
    </w:p>
    <w:p w:rsidR="00B03F12" w:rsidRDefault="00B03F12">
      <w:pPr>
        <w:pStyle w:val="Szvegtrzs"/>
        <w:spacing w:before="6"/>
      </w:pPr>
    </w:p>
    <w:p w:rsidR="00B03F12" w:rsidRDefault="00C35340">
      <w:pPr>
        <w:pStyle w:val="Cmsor2"/>
        <w:numPr>
          <w:ilvl w:val="1"/>
          <w:numId w:val="4"/>
        </w:numPr>
        <w:tabs>
          <w:tab w:val="left" w:pos="849"/>
          <w:tab w:val="left" w:pos="850"/>
        </w:tabs>
      </w:pPr>
      <w:r>
        <w:rPr>
          <w:lang w:val="hu"/>
        </w:rPr>
        <w:t>Ellenőrzési paraméterek:</w:t>
      </w:r>
    </w:p>
    <w:p w:rsidR="00B03F12" w:rsidRDefault="00C35340">
      <w:pPr>
        <w:pStyle w:val="Szvegtrzs"/>
        <w:spacing w:before="88" w:line="355" w:lineRule="auto"/>
        <w:ind w:left="849" w:right="650"/>
      </w:pPr>
      <w:r>
        <w:rPr>
          <w:lang w:val="hu"/>
        </w:rPr>
        <w:t>Anyagok, amelyek foglalkozási expozíciós határértékeit a munkahelyen ellenőrizni kell (GD 1218/2006, GD 1/2012): A keveréket alkotó anyagokra nincsenek környezeti határértékek.</w:t>
      </w:r>
    </w:p>
    <w:p w:rsidR="00B03F12" w:rsidRDefault="00C35340">
      <w:pPr>
        <w:pStyle w:val="Cmsor2"/>
        <w:spacing w:line="190" w:lineRule="exact"/>
      </w:pPr>
      <w:r>
        <w:rPr>
          <w:lang w:val="hu"/>
        </w:rPr>
        <w:t>DNEL (munkavállalók):</w:t>
      </w:r>
    </w:p>
    <w:p w:rsidR="00B03F12" w:rsidRDefault="00C35340">
      <w:pPr>
        <w:pStyle w:val="Szvegtrzs"/>
        <w:spacing w:before="90"/>
        <w:ind w:left="849"/>
      </w:pPr>
      <w:r>
        <w:rPr>
          <w:lang w:val="hu"/>
        </w:rPr>
        <w:t>Nem releváns</w:t>
      </w:r>
    </w:p>
    <w:p w:rsidR="00B03F12" w:rsidRDefault="00C35340">
      <w:pPr>
        <w:pStyle w:val="Cmsor2"/>
        <w:spacing w:before="90"/>
      </w:pPr>
      <w:r>
        <w:rPr>
          <w:lang w:val="hu"/>
        </w:rPr>
        <w:t>DNEL (populáció):</w:t>
      </w:r>
    </w:p>
    <w:p w:rsidR="00B03F12" w:rsidRDefault="00C35340">
      <w:pPr>
        <w:pStyle w:val="Szvegtrzs"/>
        <w:spacing w:before="90"/>
        <w:ind w:left="849"/>
      </w:pPr>
      <w:r>
        <w:rPr>
          <w:lang w:val="hu"/>
        </w:rPr>
        <w:t>Nem releváns</w:t>
      </w:r>
    </w:p>
    <w:p w:rsidR="00B03F12" w:rsidRDefault="00C35340">
      <w:pPr>
        <w:pStyle w:val="Cmsor2"/>
        <w:spacing w:before="91"/>
      </w:pPr>
      <w:r>
        <w:rPr>
          <w:lang w:val="hu"/>
        </w:rPr>
        <w:t>PNEC:</w:t>
      </w:r>
    </w:p>
    <w:p w:rsidR="00B03F12" w:rsidRDefault="00C35340">
      <w:pPr>
        <w:pStyle w:val="Szvegtrzs"/>
        <w:spacing w:before="92"/>
        <w:ind w:left="849"/>
      </w:pPr>
      <w:r>
        <w:rPr>
          <w:lang w:val="hu"/>
        </w:rPr>
        <w:t>Nem releváns</w:t>
      </w:r>
    </w:p>
    <w:p w:rsidR="00B03F12" w:rsidRDefault="00C35340">
      <w:pPr>
        <w:pStyle w:val="Cmsor2"/>
        <w:numPr>
          <w:ilvl w:val="1"/>
          <w:numId w:val="4"/>
        </w:numPr>
        <w:tabs>
          <w:tab w:val="left" w:pos="849"/>
          <w:tab w:val="left" w:pos="850"/>
        </w:tabs>
        <w:spacing w:before="90"/>
      </w:pPr>
      <w:r>
        <w:rPr>
          <w:lang w:val="hu"/>
        </w:rPr>
        <w:t>Az expozíció ellenőrzése:</w:t>
      </w:r>
    </w:p>
    <w:p w:rsidR="00B03F12" w:rsidRDefault="00C35340">
      <w:pPr>
        <w:pStyle w:val="Szvegtrzs"/>
        <w:spacing w:before="90"/>
        <w:ind w:left="846"/>
      </w:pPr>
      <w:r>
        <w:rPr>
          <w:lang w:val="hu"/>
        </w:rPr>
        <w:t>A.- Általános munkahelyi egészségvédelmi és biztonsági intézkedések</w:t>
      </w:r>
    </w:p>
    <w:p w:rsidR="00B03F12" w:rsidRDefault="00C35340">
      <w:pPr>
        <w:pStyle w:val="Szvegtrzs"/>
        <w:spacing w:before="88" w:line="193" w:lineRule="exact"/>
        <w:ind w:left="1113"/>
      </w:pPr>
      <w:r>
        <w:rPr>
          <w:lang w:val="hu"/>
        </w:rPr>
        <w:t>Megelőző intézkedésként ajánlott olyan egyéni védőfelszerelést használni, amelyen szerepelnie kell a „CE” feliratnak.</w:t>
      </w:r>
    </w:p>
    <w:p w:rsidR="00B03F12" w:rsidRPr="00C35340" w:rsidRDefault="00C35340">
      <w:pPr>
        <w:pStyle w:val="Szvegtrzs"/>
        <w:spacing w:line="244" w:lineRule="auto"/>
        <w:ind w:left="1113" w:right="650"/>
        <w:rPr>
          <w:lang w:val="hu"/>
        </w:rPr>
      </w:pPr>
      <w:r>
        <w:rPr>
          <w:lang w:val="hu"/>
        </w:rPr>
        <w:t>Az egyéni védőeszközökkel kapcsolatos további információkért, (tárolás, tisztítás, használat, védelmi szint,...) kérjük, olvassa el a gyártó által biztosított tájékoztatót. A részleteket lásd a 7.1 szakaszban</w:t>
      </w:r>
    </w:p>
    <w:p w:rsidR="00B03F12" w:rsidRPr="00C35340" w:rsidRDefault="00C35340">
      <w:pPr>
        <w:pStyle w:val="Szvegtrzs"/>
        <w:spacing w:before="42"/>
        <w:ind w:left="846"/>
        <w:rPr>
          <w:lang w:val="hu"/>
        </w:rPr>
      </w:pPr>
      <w:r>
        <w:rPr>
          <w:lang w:val="hu"/>
        </w:rPr>
        <w:t>B.- Légzésvédelem.</w:t>
      </w:r>
    </w:p>
    <w:p w:rsidR="00B03F12" w:rsidRPr="00C35340" w:rsidRDefault="00C35340">
      <w:pPr>
        <w:pStyle w:val="Szvegtrzs"/>
        <w:spacing w:before="90"/>
        <w:ind w:left="1108"/>
        <w:rPr>
          <w:lang w:val="hu"/>
        </w:rPr>
      </w:pPr>
      <w:r>
        <w:rPr>
          <w:lang w:val="hu"/>
        </w:rPr>
        <w:t>Szükség lesz védőfelszerelés használatára ködképződés vagy a foglalkozási expozíciós határértékek túllépése esetén.</w:t>
      </w:r>
    </w:p>
    <w:p w:rsidR="00B03F12" w:rsidRPr="00C35340" w:rsidRDefault="00B03F12">
      <w:pPr>
        <w:pStyle w:val="Szvegtrzs"/>
        <w:spacing w:before="3"/>
        <w:rPr>
          <w:sz w:val="11"/>
          <w:lang w:val="hu"/>
        </w:rPr>
      </w:pPr>
    </w:p>
    <w:p w:rsidR="00B03F12" w:rsidRDefault="00C35340">
      <w:pPr>
        <w:pStyle w:val="Szvegtrzs"/>
        <w:spacing w:before="101"/>
        <w:ind w:left="846"/>
      </w:pPr>
      <w:r>
        <w:rPr>
          <w:lang w:val="hu"/>
        </w:rPr>
        <w:t>C.- Speciális kézvédelem</w:t>
      </w:r>
    </w:p>
    <w:p w:rsidR="00B03F12" w:rsidRDefault="00B03F12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794"/>
        <w:gridCol w:w="1105"/>
        <w:gridCol w:w="1861"/>
        <w:gridCol w:w="3169"/>
      </w:tblGrid>
      <w:tr w:rsidR="00B03F12">
        <w:trPr>
          <w:trHeight w:val="253"/>
        </w:trPr>
        <w:tc>
          <w:tcPr>
            <w:tcW w:w="1295" w:type="dxa"/>
            <w:shd w:val="clear" w:color="auto" w:fill="B7C8AB"/>
          </w:tcPr>
          <w:p w:rsidR="00B03F12" w:rsidRDefault="00C35340">
            <w:pPr>
              <w:pStyle w:val="TableParagraph"/>
              <w:ind w:left="339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94" w:type="dxa"/>
            <w:shd w:val="clear" w:color="auto" w:fill="B7C8AB"/>
          </w:tcPr>
          <w:p w:rsidR="00B03F12" w:rsidRDefault="00C35340">
            <w:pPr>
              <w:pStyle w:val="TableParagraph"/>
              <w:ind w:left="53" w:right="2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05" w:type="dxa"/>
            <w:shd w:val="clear" w:color="auto" w:fill="B7C8AB"/>
          </w:tcPr>
          <w:p w:rsidR="00B03F12" w:rsidRDefault="00C35340">
            <w:pPr>
              <w:pStyle w:val="TableParagraph"/>
              <w:ind w:left="366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B03F12" w:rsidRDefault="00C35340">
            <w:pPr>
              <w:pStyle w:val="TableParagraph"/>
              <w:ind w:left="509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69" w:type="dxa"/>
            <w:shd w:val="clear" w:color="auto" w:fill="B7C8AB"/>
          </w:tcPr>
          <w:p w:rsidR="00B03F12" w:rsidRDefault="00C35340">
            <w:pPr>
              <w:pStyle w:val="TableParagraph"/>
              <w:ind w:left="1282" w:right="127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B03F12" w:rsidRPr="008E1D48">
        <w:trPr>
          <w:trHeight w:val="1027"/>
        </w:trPr>
        <w:tc>
          <w:tcPr>
            <w:tcW w:w="1295" w:type="dxa"/>
          </w:tcPr>
          <w:p w:rsidR="00B03F12" w:rsidRDefault="00C35340">
            <w:pPr>
              <w:pStyle w:val="TableParagraph"/>
              <w:spacing w:before="0"/>
              <w:ind w:left="292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30400" cy="42976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00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3F12" w:rsidRDefault="00C35340">
            <w:pPr>
              <w:pStyle w:val="TableParagraph"/>
              <w:spacing w:before="26" w:line="144" w:lineRule="exact"/>
              <w:ind w:left="105" w:right="106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Kötelező</w:t>
            </w:r>
          </w:p>
          <w:p w:rsidR="00B03F12" w:rsidRDefault="00C35340">
            <w:pPr>
              <w:pStyle w:val="TableParagraph"/>
              <w:spacing w:before="0" w:line="144" w:lineRule="exact"/>
              <w:ind w:left="102" w:right="106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kézvédelem</w:t>
            </w:r>
          </w:p>
        </w:tc>
        <w:tc>
          <w:tcPr>
            <w:tcW w:w="1794" w:type="dxa"/>
          </w:tcPr>
          <w:p w:rsidR="00B03F12" w:rsidRDefault="00C35340">
            <w:pPr>
              <w:pStyle w:val="TableParagraph"/>
              <w:spacing w:before="0" w:line="156" w:lineRule="exact"/>
              <w:ind w:left="53" w:right="2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Védőkesztyű</w:t>
            </w:r>
          </w:p>
          <w:p w:rsidR="00B03F12" w:rsidRDefault="00C35340">
            <w:pPr>
              <w:pStyle w:val="TableParagraph"/>
              <w:spacing w:before="0" w:line="157" w:lineRule="exact"/>
              <w:ind w:left="53" w:right="2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kisebb kockázatok ellen</w:t>
            </w:r>
          </w:p>
        </w:tc>
        <w:tc>
          <w:tcPr>
            <w:tcW w:w="1105" w:type="dxa"/>
          </w:tcPr>
          <w:p w:rsidR="00B03F12" w:rsidRDefault="00B03F12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B03F12" w:rsidRDefault="00C35340">
            <w:pPr>
              <w:pStyle w:val="TableParagraph"/>
              <w:spacing w:before="0"/>
              <w:ind w:left="22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6052" cy="429768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2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B03F12" w:rsidRDefault="00B03F12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69" w:type="dxa"/>
          </w:tcPr>
          <w:p w:rsidR="00B03F12" w:rsidRPr="00C35340" w:rsidRDefault="00C35340">
            <w:pPr>
              <w:pStyle w:val="TableParagraph"/>
              <w:spacing w:before="0"/>
              <w:ind w:left="55" w:right="50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 a kesztyűt a sérülés legkisebb jelére. Szakmai/ipari felhasználók hosszabb ideig tartó expozíciója esetén ajánlott CE III kesztyűt viselni az EN 420:2003+A1: 2009 és az EN ISO 374-1:2016 szabványnak megfelelően.</w:t>
            </w:r>
          </w:p>
        </w:tc>
      </w:tr>
    </w:tbl>
    <w:p w:rsidR="00B03F12" w:rsidRPr="00C35340" w:rsidRDefault="00C35340">
      <w:pPr>
        <w:pStyle w:val="Szvegtrzs"/>
        <w:spacing w:before="3"/>
        <w:ind w:left="1115"/>
        <w:rPr>
          <w:lang w:val="hu"/>
        </w:rPr>
      </w:pPr>
      <w:r>
        <w:rPr>
          <w:lang w:val="hu"/>
        </w:rPr>
        <w:t>Mivel a termék különböző anyagok keveréke, a kesztyű anyagának szilárdsága pontosan nem számítható ki,</w:t>
      </w:r>
    </w:p>
    <w:p w:rsidR="00B03F12" w:rsidRPr="00C35340" w:rsidRDefault="00C35340">
      <w:pPr>
        <w:pStyle w:val="Szvegtrzs"/>
        <w:spacing w:before="2"/>
        <w:ind w:left="1115"/>
        <w:rPr>
          <w:lang w:val="hu"/>
        </w:rPr>
      </w:pPr>
      <w:r>
        <w:rPr>
          <w:lang w:val="hu"/>
        </w:rPr>
        <w:t>ezért használat előtt ellenőrizni kell.</w:t>
      </w:r>
    </w:p>
    <w:p w:rsidR="00B03F12" w:rsidRDefault="00C35340">
      <w:pPr>
        <w:pStyle w:val="Szvegtrzs"/>
        <w:spacing w:before="42"/>
        <w:ind w:left="846"/>
      </w:pPr>
      <w:r>
        <w:rPr>
          <w:lang w:val="hu"/>
        </w:rPr>
        <w:t>D.- Szem- és arcvédelem</w:t>
      </w:r>
    </w:p>
    <w:p w:rsidR="00B03F12" w:rsidRDefault="00B03F12">
      <w:pPr>
        <w:sectPr w:rsidR="00B03F12">
          <w:pgSz w:w="11910" w:h="16840"/>
          <w:pgMar w:top="1660" w:right="620" w:bottom="1240" w:left="620" w:header="720" w:footer="1042" w:gutter="0"/>
          <w:cols w:space="708"/>
        </w:sectPr>
      </w:pPr>
    </w:p>
    <w:p w:rsidR="00B03F12" w:rsidRDefault="008E1D48">
      <w:pPr>
        <w:pStyle w:val="Szvegtrzs"/>
        <w:rPr>
          <w:sz w:val="20"/>
        </w:rPr>
      </w:pPr>
      <w:r>
        <w:rPr>
          <w:lang w:val="hu"/>
        </w:rPr>
        <w:pict>
          <v:rect id="docshape24" o:spid="_x0000_s2091" style="position:absolute;margin-left:368.35pt;margin-top:722.75pt;width:.7pt;height:14.15pt;z-index:-16286208;mso-position-horizontal-relative:page;mso-position-vertical-relative:page" fillcolor="black" stroked="f">
            <w10:wrap anchorx="page" anchory="page"/>
          </v:rect>
        </w:pict>
      </w:r>
    </w:p>
    <w:p w:rsidR="00B03F12" w:rsidRDefault="008E1D48">
      <w:pPr>
        <w:pStyle w:val="Szvegtrzs"/>
        <w:rPr>
          <w:sz w:val="20"/>
        </w:rPr>
      </w:pPr>
      <w:r>
        <w:rPr>
          <w:lang w:val="hu"/>
        </w:rPr>
        <w:pict>
          <v:group id="docshapegroup19" o:spid="_x0000_s2092" style="position:absolute;margin-left:35.35pt;margin-top:98.35pt;width:523.2pt;height:376.85pt;z-index:-16286720;mso-position-horizontal-relative:page;mso-position-vertical-relative:page" coordorigin="722,1997" coordsize="10464,7537">
            <v:shape id="docshape20" o:spid="_x0000_s2096" style="position:absolute;left:722;top:2302;width:10464;height:7233" coordorigin="722,2302" coordsize="10464,7233" o:spt="100" adj="0,,0" path="m737,8032r-15,l722,8315r,283l722,8881r,284l722,9448r,72l722,9534r15,l737,9520r,-72l737,9165r,-284l737,8598r,-283l737,8032xm737,7749r-15,l722,8029r15,l737,7749xm737,4335r-15,l722,5358r,1022l722,6663r,284l722,7035r,284l722,7319r,427l737,7746r,-427l737,7319r,-284l737,6947r,-284l737,6380r,-1022l737,4335xm737,4052r-15,l722,4332r15,l737,4052xm737,3768r-15,l722,4052r15,l737,3768xm737,2302r-15,l722,2439r,283l722,3766r15,l737,2722r,-283l737,2302xm11184,4052r-15,l11169,4332r15,l11184,4052xm11184,3768r-15,l11169,4052r15,l11184,3768xm11186,8032r-14,l11172,8315r,283l11172,8881r,284l11169,9165r,283l11172,9448r,72l737,9520r,14l11172,9534r14,l11186,9520r,-72l11184,9448r,-283l11186,9165r,-284l11186,8598r,-283l11186,8032xm11186,7749r-14,l11172,8029r14,l11186,7749xm11186,6947r-2,l11184,6663r,-283l11184,5358r,-1023l11169,4335r,1023l11169,6380r,283l11169,6947r3,l11172,7035r,284l11172,7319r,427l11186,7746r,-427l11186,7319r,-284l11186,6947xm11186,2302r-14,l11172,2439r-3,l11169,2722r,1044l11184,3766r,-1044l11184,2439r2,l11186,2302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1" o:spid="_x0000_s2095" type="#_x0000_t202" style="position:absolute;left:1466;top:3768;width:1612;height:195" filled="f" stroked="f">
              <v:textbox inset="0,0,0,0">
                <w:txbxContent>
                  <w:p w:rsidR="00B03F12" w:rsidRDefault="00C35340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E.- Testvédelem</w:t>
                    </w:r>
                  </w:p>
                </w:txbxContent>
              </v:textbox>
            </v:shape>
            <v:shape id="docshape22" o:spid="_x0000_s2094" type="#_x0000_t202" style="position:absolute;left:1466;top:6380;width:9375;height:2979" filled="f" stroked="f">
              <v:textbox inset="0,0,0,0">
                <w:txbxContent>
                  <w:p w:rsidR="00C35340" w:rsidRDefault="00C35340">
                    <w:pPr>
                      <w:spacing w:before="1"/>
                      <w:rPr>
                        <w:sz w:val="16"/>
                        <w:lang w:val="hu"/>
                      </w:rPr>
                    </w:pPr>
                  </w:p>
                  <w:p w:rsidR="00C35340" w:rsidRDefault="00C35340">
                    <w:pPr>
                      <w:spacing w:before="1"/>
                      <w:rPr>
                        <w:sz w:val="16"/>
                        <w:lang w:val="hu"/>
                      </w:rPr>
                    </w:pPr>
                  </w:p>
                  <w:p w:rsidR="00B03F12" w:rsidRPr="008E1D48" w:rsidRDefault="00C35340">
                    <w:pPr>
                      <w:spacing w:before="1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F.- Kiegészítő sürgősségi intézkedések</w:t>
                    </w:r>
                  </w:p>
                  <w:p w:rsidR="00B03F12" w:rsidRPr="008E1D48" w:rsidRDefault="00C35340">
                    <w:pPr>
                      <w:spacing w:before="90"/>
                      <w:ind w:left="26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Kiegészítő vészhelyzeti intézkedések nem engedélyezettek.</w:t>
                    </w:r>
                  </w:p>
                  <w:p w:rsidR="00B03F12" w:rsidRPr="008E1D48" w:rsidRDefault="00B03F12">
                    <w:pPr>
                      <w:spacing w:before="9"/>
                      <w:rPr>
                        <w:sz w:val="14"/>
                        <w:lang w:val="hu"/>
                      </w:rPr>
                    </w:pPr>
                  </w:p>
                  <w:p w:rsidR="00B03F12" w:rsidRPr="008E1D48" w:rsidRDefault="00C35340">
                    <w:pPr>
                      <w:ind w:left="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Környezeti expozíció ellenőrzése:</w:t>
                    </w:r>
                  </w:p>
                  <w:p w:rsidR="00B03F12" w:rsidRPr="008E1D48" w:rsidRDefault="00C35340">
                    <w:pPr>
                      <w:spacing w:before="88"/>
                      <w:ind w:left="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környezetvédelemről szóló közösségi jogszabályok szerint ajánlott mind a kiömlések elkerülése, mind a csomagolás ártalmatlanítása</w:t>
                    </w:r>
                  </w:p>
                  <w:p w:rsidR="00B03F12" w:rsidRPr="00C35340" w:rsidRDefault="00C35340">
                    <w:pPr>
                      <w:spacing w:before="4"/>
                      <w:ind w:left="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környezetben. További információkért lásd a 7.1. D szakaszt</w:t>
                    </w:r>
                  </w:p>
                  <w:p w:rsidR="00B03F12" w:rsidRPr="00C35340" w:rsidRDefault="00C35340">
                    <w:pPr>
                      <w:spacing w:before="42"/>
                      <w:ind w:left="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Illékony szerves vegyületek:</w:t>
                    </w:r>
                  </w:p>
                  <w:p w:rsidR="00B03F12" w:rsidRPr="00C35340" w:rsidRDefault="00C35340">
                    <w:pPr>
                      <w:spacing w:before="90"/>
                      <w:ind w:left="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278/2013. sz. törvény (2010/75/EU irányelv) alkalmazásában ez a termék a következő jellemzőkkel rendelkezik:</w:t>
                    </w:r>
                  </w:p>
                  <w:p w:rsidR="00B03F12" w:rsidRPr="00C35340" w:rsidRDefault="00C35340">
                    <w:pPr>
                      <w:tabs>
                        <w:tab w:val="left" w:pos="2964"/>
                      </w:tabs>
                      <w:spacing w:before="90" w:line="352" w:lineRule="auto"/>
                      <w:ind w:left="271" w:right="523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C.O.V.(ellátás):</w:t>
                    </w:r>
                    <w:r>
                      <w:rPr>
                        <w:sz w:val="16"/>
                        <w:lang w:val="hu"/>
                      </w:rPr>
                      <w:tab/>
                      <w:t>0 tömeg % C.O.V. koncentráció 20 ºC-on:</w:t>
                    </w:r>
                    <w:r>
                      <w:rPr>
                        <w:sz w:val="16"/>
                        <w:lang w:val="hu"/>
                      </w:rPr>
                      <w:tab/>
                      <w:t>0 kg/m³ (0 g/L) Átlagos szénszám: Nem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releváns</w:t>
                    </w:r>
                  </w:p>
                  <w:p w:rsidR="00B03F12" w:rsidRDefault="00C35340">
                    <w:pPr>
                      <w:tabs>
                        <w:tab w:val="left" w:pos="2964"/>
                      </w:tabs>
                      <w:spacing w:line="191" w:lineRule="exact"/>
                      <w:ind w:left="27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Átlagos molekulatömeg: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</w:t>
                    </w:r>
                  </w:p>
                </w:txbxContent>
              </v:textbox>
            </v:shape>
            <v:shape id="docshape23" o:spid="_x0000_s2093" type="#_x0000_t202" style="position:absolute;left:729;top:2004;width:10448;height:291" fillcolor="#6c8b58" strokeweight=".72pt">
              <v:textbox inset="0,0,0,0">
                <w:txbxContent>
                  <w:p w:rsidR="00B03F12" w:rsidRDefault="00C3534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8. SZAKASZ: AZ EXPOZÍCIÓ ELLENŐRZÉSE/EGYÉNI VÉDELEM (folytatás)</w:t>
                    </w:r>
                  </w:p>
                </w:txbxContent>
              </v:textbox>
            </v:shape>
            <w10:wrap anchorx="page" anchory="page"/>
          </v:group>
        </w:pict>
      </w:r>
    </w:p>
    <w:p w:rsidR="00B03F12" w:rsidRDefault="00B03F12">
      <w:pPr>
        <w:pStyle w:val="Szvegtrzs"/>
        <w:spacing w:before="5"/>
        <w:rPr>
          <w:sz w:val="23"/>
        </w:rPr>
      </w:pPr>
    </w:p>
    <w:tbl>
      <w:tblPr>
        <w:tblStyle w:val="TableNormal"/>
        <w:tblW w:w="0" w:type="auto"/>
        <w:tblInd w:w="1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794"/>
        <w:gridCol w:w="1105"/>
        <w:gridCol w:w="1858"/>
        <w:gridCol w:w="3176"/>
      </w:tblGrid>
      <w:tr w:rsidR="00B03F12">
        <w:trPr>
          <w:trHeight w:val="253"/>
        </w:trPr>
        <w:tc>
          <w:tcPr>
            <w:tcW w:w="1295" w:type="dxa"/>
            <w:shd w:val="clear" w:color="auto" w:fill="B7C8AB"/>
          </w:tcPr>
          <w:p w:rsidR="00B03F12" w:rsidRDefault="00C35340">
            <w:pPr>
              <w:pStyle w:val="TableParagraph"/>
              <w:ind w:left="339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94" w:type="dxa"/>
            <w:shd w:val="clear" w:color="auto" w:fill="B7C8AB"/>
          </w:tcPr>
          <w:p w:rsidR="00B03F12" w:rsidRDefault="00C35340">
            <w:pPr>
              <w:pStyle w:val="TableParagraph"/>
              <w:ind w:left="53" w:right="2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05" w:type="dxa"/>
            <w:shd w:val="clear" w:color="auto" w:fill="B7C8AB"/>
          </w:tcPr>
          <w:p w:rsidR="00B03F12" w:rsidRDefault="00C35340">
            <w:pPr>
              <w:pStyle w:val="TableParagraph"/>
              <w:ind w:left="366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B03F12" w:rsidRDefault="00C35340">
            <w:pPr>
              <w:pStyle w:val="TableParagraph"/>
              <w:ind w:left="509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76" w:type="dxa"/>
            <w:shd w:val="clear" w:color="auto" w:fill="B7C8AB"/>
          </w:tcPr>
          <w:p w:rsidR="00B03F12" w:rsidRDefault="00C35340">
            <w:pPr>
              <w:pStyle w:val="TableParagraph"/>
              <w:ind w:left="176" w:right="17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B03F12">
        <w:trPr>
          <w:trHeight w:val="1029"/>
        </w:trPr>
        <w:tc>
          <w:tcPr>
            <w:tcW w:w="1295" w:type="dxa"/>
          </w:tcPr>
          <w:p w:rsidR="00B03F12" w:rsidRDefault="00C35340">
            <w:pPr>
              <w:pStyle w:val="TableParagraph"/>
              <w:spacing w:before="0"/>
              <w:ind w:left="292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9768" cy="429768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68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3F12" w:rsidRDefault="00C35340">
            <w:pPr>
              <w:pStyle w:val="TableParagraph"/>
              <w:spacing w:before="26"/>
              <w:ind w:left="471" w:right="112" w:hanging="360"/>
              <w:rPr>
                <w:sz w:val="12"/>
              </w:rPr>
            </w:pPr>
            <w:r>
              <w:rPr>
                <w:sz w:val="12"/>
                <w:lang w:val="hu"/>
              </w:rPr>
              <w:t>Kötelező arcvédelem</w:t>
            </w:r>
          </w:p>
        </w:tc>
        <w:tc>
          <w:tcPr>
            <w:tcW w:w="1794" w:type="dxa"/>
          </w:tcPr>
          <w:p w:rsidR="00B03F12" w:rsidRDefault="00C35340">
            <w:pPr>
              <w:pStyle w:val="TableParagraph"/>
              <w:spacing w:before="0" w:line="156" w:lineRule="exact"/>
              <w:ind w:left="53" w:right="2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Fröccsenés elleni</w:t>
            </w:r>
          </w:p>
          <w:p w:rsidR="00B03F12" w:rsidRDefault="00C35340">
            <w:pPr>
              <w:pStyle w:val="TableParagraph"/>
              <w:spacing w:before="0" w:line="156" w:lineRule="exact"/>
              <w:ind w:left="53" w:right="2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védőszemüveg</w:t>
            </w:r>
          </w:p>
        </w:tc>
        <w:tc>
          <w:tcPr>
            <w:tcW w:w="1105" w:type="dxa"/>
          </w:tcPr>
          <w:p w:rsidR="00B03F12" w:rsidRDefault="00B03F12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B03F12" w:rsidRDefault="00C35340">
            <w:pPr>
              <w:pStyle w:val="TableParagraph"/>
              <w:spacing w:before="0"/>
              <w:ind w:left="22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6051" cy="429768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1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B03F12" w:rsidRDefault="00C35340">
            <w:pPr>
              <w:pStyle w:val="TableParagraph"/>
              <w:spacing w:before="0" w:line="156" w:lineRule="exact"/>
              <w:ind w:left="365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166:2001</w:t>
            </w:r>
          </w:p>
          <w:p w:rsidR="00B03F12" w:rsidRDefault="00C35340">
            <w:pPr>
              <w:pStyle w:val="TableParagraph"/>
              <w:spacing w:before="0" w:line="156" w:lineRule="exact"/>
              <w:ind w:left="363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4007:2018</w:t>
            </w:r>
          </w:p>
        </w:tc>
        <w:tc>
          <w:tcPr>
            <w:tcW w:w="3176" w:type="dxa"/>
          </w:tcPr>
          <w:p w:rsidR="00B03F12" w:rsidRDefault="00C35340">
            <w:pPr>
              <w:pStyle w:val="TableParagraph"/>
              <w:spacing w:before="0"/>
              <w:ind w:left="144" w:right="137" w:hanging="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Naponta tisztítsa és fertőtlenítse rendszeresen a gyártó utasításainak megfelelően. Javasoljuk, hogy fröccsenésveszély esetén használja.</w:t>
            </w:r>
          </w:p>
        </w:tc>
      </w:tr>
    </w:tbl>
    <w:p w:rsidR="00B03F12" w:rsidRDefault="00B03F12">
      <w:pPr>
        <w:pStyle w:val="Szvegtrzs"/>
        <w:spacing w:before="8"/>
        <w:rPr>
          <w:sz w:val="23"/>
        </w:rPr>
      </w:pPr>
    </w:p>
    <w:tbl>
      <w:tblPr>
        <w:tblStyle w:val="TableNormal"/>
        <w:tblW w:w="0" w:type="auto"/>
        <w:tblInd w:w="1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794"/>
        <w:gridCol w:w="1105"/>
        <w:gridCol w:w="1858"/>
        <w:gridCol w:w="3176"/>
      </w:tblGrid>
      <w:tr w:rsidR="00B03F12">
        <w:trPr>
          <w:trHeight w:val="251"/>
        </w:trPr>
        <w:tc>
          <w:tcPr>
            <w:tcW w:w="1295" w:type="dxa"/>
            <w:shd w:val="clear" w:color="auto" w:fill="B7C8AB"/>
          </w:tcPr>
          <w:p w:rsidR="00B03F12" w:rsidRDefault="00C35340">
            <w:pPr>
              <w:pStyle w:val="TableParagraph"/>
              <w:ind w:left="339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94" w:type="dxa"/>
            <w:shd w:val="clear" w:color="auto" w:fill="B7C8AB"/>
          </w:tcPr>
          <w:p w:rsidR="00B03F12" w:rsidRDefault="00C35340">
            <w:pPr>
              <w:pStyle w:val="TableParagraph"/>
              <w:ind w:left="53" w:right="2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05" w:type="dxa"/>
            <w:shd w:val="clear" w:color="auto" w:fill="B7C8AB"/>
          </w:tcPr>
          <w:p w:rsidR="00B03F12" w:rsidRDefault="00C35340">
            <w:pPr>
              <w:pStyle w:val="TableParagraph"/>
              <w:ind w:left="366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B03F12" w:rsidRDefault="00C35340">
            <w:pPr>
              <w:pStyle w:val="TableParagraph"/>
              <w:ind w:left="360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76" w:type="dxa"/>
            <w:shd w:val="clear" w:color="auto" w:fill="B7C8AB"/>
          </w:tcPr>
          <w:p w:rsidR="00B03F12" w:rsidRDefault="00C35340">
            <w:pPr>
              <w:pStyle w:val="TableParagraph"/>
              <w:ind w:left="176" w:right="17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B03F12" w:rsidRPr="008E1D48">
        <w:trPr>
          <w:trHeight w:val="1009"/>
        </w:trPr>
        <w:tc>
          <w:tcPr>
            <w:tcW w:w="1295" w:type="dxa"/>
          </w:tcPr>
          <w:p w:rsidR="00B03F12" w:rsidRDefault="00B03F12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794" w:type="dxa"/>
          </w:tcPr>
          <w:p w:rsidR="00B03F12" w:rsidRDefault="00C35340">
            <w:pPr>
              <w:pStyle w:val="TableParagraph"/>
              <w:ind w:left="53" w:right="2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Munkaruházat</w:t>
            </w:r>
          </w:p>
        </w:tc>
        <w:tc>
          <w:tcPr>
            <w:tcW w:w="1105" w:type="dxa"/>
          </w:tcPr>
          <w:p w:rsidR="00B03F12" w:rsidRDefault="00B03F12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B03F12" w:rsidRDefault="00C35340">
            <w:pPr>
              <w:pStyle w:val="TableParagraph"/>
              <w:spacing w:before="0"/>
              <w:ind w:left="22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5440" cy="429768"/>
                  <wp:effectExtent l="0" t="0" r="0" b="0"/>
                  <wp:docPr id="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440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B03F12" w:rsidRDefault="00B03F12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76" w:type="dxa"/>
          </w:tcPr>
          <w:p w:rsidR="00B03F12" w:rsidRPr="00C35340" w:rsidRDefault="00C35340">
            <w:pPr>
              <w:pStyle w:val="TableParagraph"/>
              <w:ind w:left="179" w:right="173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A termékek hosszas expozíciós időszakai esetén</w:t>
            </w:r>
          </w:p>
          <w:p w:rsidR="00B03F12" w:rsidRPr="00C35340" w:rsidRDefault="00C35340">
            <w:pPr>
              <w:pStyle w:val="TableParagraph"/>
              <w:spacing w:before="2" w:line="156" w:lineRule="exact"/>
              <w:ind w:left="178" w:right="173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expozíciós időszakai esetén</w:t>
            </w:r>
          </w:p>
          <w:p w:rsidR="00B03F12" w:rsidRPr="00C35340" w:rsidRDefault="00C35340">
            <w:pPr>
              <w:pStyle w:val="TableParagraph"/>
              <w:spacing w:before="0"/>
              <w:ind w:left="235" w:right="226" w:firstLine="67"/>
              <w:jc w:val="both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szakmai/ipari felhasználók számára CE III ajánlott, az EN ISO 6529:2013, az EN ISO 6530:2005, az EN ISO 13688:2013, az EN 464:1994 szerint.</w:t>
            </w:r>
          </w:p>
        </w:tc>
      </w:tr>
      <w:tr w:rsidR="00B03F12" w:rsidRPr="008E1D48">
        <w:trPr>
          <w:trHeight w:val="1006"/>
        </w:trPr>
        <w:tc>
          <w:tcPr>
            <w:tcW w:w="1295" w:type="dxa"/>
          </w:tcPr>
          <w:p w:rsidR="00B03F12" w:rsidRPr="00C35340" w:rsidRDefault="00B03F12">
            <w:pPr>
              <w:pStyle w:val="TableParagraph"/>
              <w:spacing w:before="0"/>
              <w:ind w:left="0"/>
              <w:rPr>
                <w:rFonts w:ascii="Times New Roman"/>
                <w:sz w:val="14"/>
                <w:lang w:val="hu"/>
              </w:rPr>
            </w:pPr>
          </w:p>
        </w:tc>
        <w:tc>
          <w:tcPr>
            <w:tcW w:w="1794" w:type="dxa"/>
          </w:tcPr>
          <w:p w:rsidR="00B03F12" w:rsidRDefault="00C35340">
            <w:pPr>
              <w:pStyle w:val="TableParagraph"/>
              <w:spacing w:before="0"/>
              <w:ind w:left="479" w:hanging="257"/>
              <w:rPr>
                <w:sz w:val="13"/>
              </w:rPr>
            </w:pPr>
            <w:r>
              <w:rPr>
                <w:sz w:val="13"/>
                <w:lang w:val="hu"/>
              </w:rPr>
              <w:t>Csúszásgátló munkavédelmi cipő</w:t>
            </w:r>
          </w:p>
        </w:tc>
        <w:tc>
          <w:tcPr>
            <w:tcW w:w="1105" w:type="dxa"/>
          </w:tcPr>
          <w:p w:rsidR="00B03F12" w:rsidRDefault="00B03F12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B03F12" w:rsidRDefault="00C35340">
            <w:pPr>
              <w:pStyle w:val="TableParagraph"/>
              <w:spacing w:before="0"/>
              <w:ind w:left="22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6051" cy="429768"/>
                  <wp:effectExtent l="0" t="0" r="0" b="0"/>
                  <wp:docPr id="1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4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51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B03F12" w:rsidRDefault="00C35340">
            <w:pPr>
              <w:pStyle w:val="TableParagraph"/>
              <w:spacing w:before="0"/>
              <w:ind w:left="365" w:right="32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20347:2012</w:t>
            </w:r>
          </w:p>
        </w:tc>
        <w:tc>
          <w:tcPr>
            <w:tcW w:w="3176" w:type="dxa"/>
          </w:tcPr>
          <w:p w:rsidR="00B03F12" w:rsidRPr="00C35340" w:rsidRDefault="00C35340">
            <w:pPr>
              <w:pStyle w:val="TableParagraph"/>
              <w:spacing w:before="0"/>
              <w:ind w:left="179" w:right="173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A termékek hosszas expozíciós időszakai esetén</w:t>
            </w:r>
          </w:p>
          <w:p w:rsidR="00B03F12" w:rsidRPr="00C35340" w:rsidRDefault="00C35340">
            <w:pPr>
              <w:pStyle w:val="TableParagraph"/>
              <w:spacing w:before="0" w:line="155" w:lineRule="exact"/>
              <w:ind w:left="178" w:right="173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expozíciós időszakai esetén</w:t>
            </w:r>
          </w:p>
          <w:p w:rsidR="00B03F12" w:rsidRPr="00C35340" w:rsidRDefault="00C35340">
            <w:pPr>
              <w:pStyle w:val="TableParagraph"/>
              <w:spacing w:before="2"/>
              <w:ind w:left="93" w:right="84" w:hanging="5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szakmai/ipari felhasználók számára, CE III ajánlott, az EN ISO 20345:2012 és az EN 13832- 1:2007 szerint.</w:t>
            </w:r>
          </w:p>
        </w:tc>
      </w:tr>
    </w:tbl>
    <w:p w:rsidR="00B03F12" w:rsidRPr="00C35340" w:rsidRDefault="00C35340" w:rsidP="00C35340">
      <w:pPr>
        <w:pStyle w:val="Szvegtrzs"/>
        <w:tabs>
          <w:tab w:val="left" w:pos="1320"/>
        </w:tabs>
        <w:rPr>
          <w:sz w:val="20"/>
          <w:lang w:val="hu"/>
        </w:rPr>
      </w:pPr>
      <w:r>
        <w:rPr>
          <w:sz w:val="20"/>
          <w:lang w:val="hu"/>
        </w:rPr>
        <w:tab/>
      </w: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B03F12">
      <w:pPr>
        <w:pStyle w:val="Szvegtrzs"/>
        <w:spacing w:before="2"/>
        <w:rPr>
          <w:sz w:val="20"/>
          <w:lang w:val="hu"/>
        </w:rPr>
      </w:pPr>
    </w:p>
    <w:tbl>
      <w:tblPr>
        <w:tblStyle w:val="TableNormal"/>
        <w:tblW w:w="10826" w:type="dxa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626"/>
        <w:gridCol w:w="616"/>
        <w:gridCol w:w="6705"/>
      </w:tblGrid>
      <w:tr w:rsidR="00B03F12" w:rsidTr="008E1D48">
        <w:trPr>
          <w:trHeight w:val="277"/>
        </w:trPr>
        <w:tc>
          <w:tcPr>
            <w:tcW w:w="2879" w:type="dxa"/>
            <w:tcBorders>
              <w:right w:val="nil"/>
            </w:tcBorders>
            <w:shd w:val="clear" w:color="auto" w:fill="6C8B58"/>
          </w:tcPr>
          <w:p w:rsidR="00B03F12" w:rsidRDefault="00C35340">
            <w:pPr>
              <w:pStyle w:val="TableParagraph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9. SZAKASZ: FIZIKAI</w:t>
            </w:r>
          </w:p>
        </w:tc>
        <w:tc>
          <w:tcPr>
            <w:tcW w:w="626" w:type="dxa"/>
            <w:tcBorders>
              <w:left w:val="nil"/>
              <w:right w:val="nil"/>
            </w:tcBorders>
            <w:shd w:val="clear" w:color="auto" w:fill="6C8B58"/>
          </w:tcPr>
          <w:p w:rsidR="00B03F12" w:rsidRDefault="00C35340">
            <w:pPr>
              <w:pStyle w:val="TableParagraph"/>
              <w:ind w:left="37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ÉS</w:t>
            </w:r>
          </w:p>
        </w:tc>
        <w:tc>
          <w:tcPr>
            <w:tcW w:w="616" w:type="dxa"/>
            <w:tcBorders>
              <w:left w:val="nil"/>
              <w:right w:val="nil"/>
            </w:tcBorders>
            <w:shd w:val="clear" w:color="auto" w:fill="6C8B58"/>
          </w:tcPr>
          <w:p w:rsidR="00B03F12" w:rsidRDefault="00C35340">
            <w:pPr>
              <w:pStyle w:val="TableParagraph"/>
              <w:ind w:left="38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VEGYI</w:t>
            </w:r>
          </w:p>
        </w:tc>
        <w:tc>
          <w:tcPr>
            <w:tcW w:w="6705" w:type="dxa"/>
            <w:tcBorders>
              <w:left w:val="nil"/>
            </w:tcBorders>
            <w:shd w:val="clear" w:color="auto" w:fill="6C8B58"/>
          </w:tcPr>
          <w:p w:rsidR="00B03F12" w:rsidRDefault="00C35340">
            <w:pPr>
              <w:pStyle w:val="TableParagraph"/>
              <w:ind w:left="32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 xml:space="preserve">TULAJDONSÁGOK </w:t>
            </w:r>
          </w:p>
        </w:tc>
      </w:tr>
      <w:tr w:rsidR="00B03F12" w:rsidTr="008E1D48">
        <w:trPr>
          <w:trHeight w:val="373"/>
        </w:trPr>
        <w:tc>
          <w:tcPr>
            <w:tcW w:w="10821" w:type="dxa"/>
            <w:gridSpan w:val="4"/>
            <w:tcBorders>
              <w:bottom w:val="nil"/>
            </w:tcBorders>
          </w:tcPr>
          <w:p w:rsidR="00B03F12" w:rsidRDefault="00C35340">
            <w:pPr>
              <w:pStyle w:val="TableParagraph"/>
              <w:tabs>
                <w:tab w:val="left" w:pos="739"/>
              </w:tabs>
              <w:spacing w:before="135"/>
              <w:ind w:left="218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9.1</w:t>
            </w:r>
            <w:r>
              <w:rPr>
                <w:b/>
                <w:bCs/>
                <w:sz w:val="16"/>
                <w:lang w:val="hu"/>
              </w:rPr>
              <w:tab/>
              <w:t>Az alapvető fizikai és kémiai tulajdonságokra vonatkozó információk:</w:t>
            </w:r>
          </w:p>
        </w:tc>
      </w:tr>
      <w:tr w:rsidR="00B03F12" w:rsidTr="008E1D48">
        <w:trPr>
          <w:trHeight w:val="284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spacing w:before="46"/>
              <w:ind w:left="739"/>
              <w:rPr>
                <w:sz w:val="16"/>
              </w:rPr>
            </w:pPr>
            <w:r>
              <w:rPr>
                <w:sz w:val="16"/>
                <w:lang w:val="hu"/>
              </w:rPr>
              <w:t>Teljes információért lásd a termék adatlapját.</w:t>
            </w:r>
          </w:p>
        </w:tc>
      </w:tr>
      <w:tr w:rsidR="00B03F12" w:rsidTr="008E1D48">
        <w:trPr>
          <w:trHeight w:val="283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spacing w:before="45"/>
              <w:ind w:left="739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Fizikai megjelenés:</w:t>
            </w:r>
          </w:p>
        </w:tc>
      </w:tr>
      <w:tr w:rsidR="00B03F12" w:rsidTr="008E1D48">
        <w:trPr>
          <w:trHeight w:val="283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tabs>
                <w:tab w:val="left" w:pos="4853"/>
              </w:tabs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Halmazállapot 20 ºC-on:</w:t>
            </w:r>
            <w:r>
              <w:rPr>
                <w:sz w:val="16"/>
                <w:lang w:val="hu"/>
              </w:rPr>
              <w:tab/>
              <w:t>Folyadék</w:t>
            </w:r>
          </w:p>
        </w:tc>
      </w:tr>
      <w:tr w:rsidR="00B03F12" w:rsidTr="008E1D48">
        <w:trPr>
          <w:trHeight w:val="283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tabs>
                <w:tab w:val="left" w:pos="4853"/>
              </w:tabs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Megjelenés:</w:t>
            </w:r>
            <w:r>
              <w:rPr>
                <w:sz w:val="16"/>
                <w:lang w:val="hu"/>
              </w:rPr>
              <w:tab/>
              <w:t>Színtelen</w:t>
            </w:r>
          </w:p>
        </w:tc>
      </w:tr>
      <w:tr w:rsidR="00B03F12" w:rsidTr="008E1D48">
        <w:trPr>
          <w:trHeight w:val="283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tabs>
                <w:tab w:val="left" w:pos="4853"/>
              </w:tabs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Szín:</w:t>
            </w:r>
            <w:r>
              <w:rPr>
                <w:sz w:val="16"/>
                <w:lang w:val="hu"/>
              </w:rPr>
              <w:tab/>
              <w:t>Színtelen</w:t>
            </w:r>
          </w:p>
        </w:tc>
      </w:tr>
      <w:tr w:rsidR="00B03F12" w:rsidTr="008E1D48">
        <w:trPr>
          <w:trHeight w:val="283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tabs>
                <w:tab w:val="left" w:pos="4853"/>
              </w:tabs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Szag:</w:t>
            </w:r>
            <w:r>
              <w:rPr>
                <w:sz w:val="16"/>
                <w:lang w:val="hu"/>
              </w:rPr>
              <w:tab/>
              <w:t>enyhe</w:t>
            </w:r>
          </w:p>
        </w:tc>
      </w:tr>
      <w:tr w:rsidR="00B03F12" w:rsidTr="008E1D48">
        <w:trPr>
          <w:trHeight w:val="283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tabs>
                <w:tab w:val="left" w:pos="4853"/>
              </w:tabs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Szagküszöbérték:</w:t>
            </w:r>
            <w:r>
              <w:rPr>
                <w:sz w:val="16"/>
                <w:lang w:val="hu"/>
              </w:rPr>
              <w:tab/>
              <w:t>Nem releváns *</w:t>
            </w:r>
          </w:p>
        </w:tc>
      </w:tr>
      <w:tr w:rsidR="00B03F12" w:rsidTr="008E1D48">
        <w:trPr>
          <w:trHeight w:val="283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spacing w:before="45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Illékonyság:</w:t>
            </w:r>
          </w:p>
        </w:tc>
      </w:tr>
      <w:tr w:rsidR="00B03F12" w:rsidTr="008E1D48">
        <w:trPr>
          <w:trHeight w:val="284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tabs>
                <w:tab w:val="left" w:pos="4853"/>
              </w:tabs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Forráspont légköri nyomáson:</w:t>
            </w:r>
            <w:r>
              <w:rPr>
                <w:sz w:val="16"/>
                <w:lang w:val="hu"/>
              </w:rPr>
              <w:tab/>
              <w:t>Nem releváns *</w:t>
            </w:r>
          </w:p>
        </w:tc>
      </w:tr>
      <w:tr w:rsidR="00B03F12" w:rsidTr="008E1D48">
        <w:trPr>
          <w:trHeight w:val="284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tabs>
                <w:tab w:val="left" w:pos="4853"/>
              </w:tabs>
              <w:spacing w:before="46"/>
              <w:rPr>
                <w:sz w:val="16"/>
              </w:rPr>
            </w:pPr>
            <w:r>
              <w:rPr>
                <w:sz w:val="16"/>
                <w:lang w:val="hu"/>
              </w:rPr>
              <w:t>Gőznyomás 20 ºC:</w:t>
            </w:r>
            <w:r>
              <w:rPr>
                <w:sz w:val="16"/>
                <w:lang w:val="hu"/>
              </w:rPr>
              <w:tab/>
              <w:t>Nem releváns *</w:t>
            </w:r>
          </w:p>
        </w:tc>
      </w:tr>
      <w:tr w:rsidR="00B03F12" w:rsidTr="008E1D48">
        <w:trPr>
          <w:trHeight w:val="283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tabs>
                <w:tab w:val="left" w:pos="4853"/>
              </w:tabs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Gőznyomás 50 ºC:</w:t>
            </w:r>
            <w:r>
              <w:rPr>
                <w:sz w:val="16"/>
                <w:lang w:val="hu"/>
              </w:rPr>
              <w:tab/>
              <w:t>Nem releváns *</w:t>
            </w:r>
          </w:p>
        </w:tc>
      </w:tr>
      <w:tr w:rsidR="00B03F12" w:rsidRPr="008E1D48" w:rsidTr="008E1D48">
        <w:trPr>
          <w:trHeight w:val="283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Pr="00C35340" w:rsidRDefault="00C35340">
            <w:pPr>
              <w:pStyle w:val="TableParagraph"/>
              <w:tabs>
                <w:tab w:val="left" w:pos="4853"/>
              </w:tabs>
              <w:spacing w:before="45"/>
              <w:rPr>
                <w:sz w:val="16"/>
                <w:lang w:val="pt-PT"/>
              </w:rPr>
            </w:pPr>
            <w:r>
              <w:rPr>
                <w:sz w:val="16"/>
                <w:lang w:val="hu"/>
              </w:rPr>
              <w:t>Párolgási sebesség 20 ºC-on:</w:t>
            </w:r>
            <w:r>
              <w:rPr>
                <w:sz w:val="16"/>
                <w:lang w:val="hu"/>
              </w:rPr>
              <w:tab/>
              <w:t>Nem releváns *</w:t>
            </w:r>
          </w:p>
        </w:tc>
      </w:tr>
      <w:tr w:rsidR="00B03F12" w:rsidTr="008E1D48">
        <w:trPr>
          <w:trHeight w:val="328"/>
        </w:trPr>
        <w:tc>
          <w:tcPr>
            <w:tcW w:w="10821" w:type="dxa"/>
            <w:gridSpan w:val="4"/>
            <w:tcBorders>
              <w:top w:val="nil"/>
              <w:bottom w:val="nil"/>
            </w:tcBorders>
          </w:tcPr>
          <w:p w:rsidR="00B03F12" w:rsidRDefault="00C35340">
            <w:pPr>
              <w:pStyle w:val="TableParagraph"/>
              <w:spacing w:before="45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Termékjellemzők:</w:t>
            </w:r>
          </w:p>
        </w:tc>
      </w:tr>
      <w:tr w:rsidR="00B03F12" w:rsidTr="008E1D48">
        <w:trPr>
          <w:trHeight w:val="566"/>
        </w:trPr>
        <w:tc>
          <w:tcPr>
            <w:tcW w:w="2879" w:type="dxa"/>
            <w:tcBorders>
              <w:top w:val="nil"/>
              <w:bottom w:val="nil"/>
              <w:right w:val="nil"/>
            </w:tcBorders>
          </w:tcPr>
          <w:p w:rsidR="00B03F12" w:rsidRDefault="00C35340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6"/>
                <w:lang w:val="hu"/>
              </w:rPr>
              <w:t>Sűrűség 20 ºC:</w:t>
            </w:r>
          </w:p>
          <w:p w:rsidR="00B03F12" w:rsidRDefault="00C35340">
            <w:pPr>
              <w:pStyle w:val="TableParagraph"/>
              <w:spacing w:before="90"/>
              <w:rPr>
                <w:sz w:val="16"/>
              </w:rPr>
            </w:pPr>
            <w:r>
              <w:rPr>
                <w:sz w:val="16"/>
                <w:lang w:val="hu"/>
              </w:rPr>
              <w:t>Relatív sűrűség 20 ºC:</w:t>
            </w:r>
          </w:p>
        </w:tc>
        <w:tc>
          <w:tcPr>
            <w:tcW w:w="79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3F12" w:rsidRDefault="00C35340" w:rsidP="008E1D48">
            <w:pPr>
              <w:pStyle w:val="TableParagraph"/>
              <w:spacing w:before="0"/>
              <w:ind w:left="1979"/>
              <w:rPr>
                <w:rFonts w:asci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hu"/>
              </w:rPr>
              <w:t>1 - 1.05 g/cm3</w:t>
            </w:r>
          </w:p>
          <w:p w:rsidR="00B03F12" w:rsidRDefault="00C35340" w:rsidP="008E1D48">
            <w:pPr>
              <w:pStyle w:val="TableParagraph"/>
              <w:spacing w:before="151"/>
              <w:ind w:left="1994"/>
              <w:rPr>
                <w:rFonts w:asci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hu"/>
              </w:rPr>
              <w:t>1 - 1,05 g/ cm3</w:t>
            </w:r>
          </w:p>
        </w:tc>
      </w:tr>
      <w:tr w:rsidR="00B03F12" w:rsidRPr="008E1D48" w:rsidTr="008E1D48">
        <w:trPr>
          <w:trHeight w:val="546"/>
        </w:trPr>
        <w:tc>
          <w:tcPr>
            <w:tcW w:w="10821" w:type="dxa"/>
            <w:gridSpan w:val="4"/>
            <w:tcBorders>
              <w:top w:val="nil"/>
            </w:tcBorders>
          </w:tcPr>
          <w:p w:rsidR="00B03F12" w:rsidRPr="00C35340" w:rsidRDefault="00C35340">
            <w:pPr>
              <w:pStyle w:val="TableParagraph"/>
              <w:tabs>
                <w:tab w:val="left" w:pos="4853"/>
              </w:tabs>
              <w:spacing w:before="0"/>
              <w:rPr>
                <w:sz w:val="16"/>
                <w:lang w:val="pt-PT"/>
              </w:rPr>
            </w:pPr>
            <w:r>
              <w:rPr>
                <w:sz w:val="16"/>
                <w:lang w:val="hu"/>
              </w:rPr>
              <w:t>Dinamikus viszkozitás 20 ºC-on:</w:t>
            </w:r>
            <w:r>
              <w:rPr>
                <w:sz w:val="16"/>
                <w:lang w:val="hu"/>
              </w:rPr>
              <w:tab/>
              <w:t>Nem releváns *</w:t>
            </w:r>
          </w:p>
          <w:p w:rsidR="00B03F12" w:rsidRPr="00C35340" w:rsidRDefault="00C35340">
            <w:pPr>
              <w:pStyle w:val="TableParagraph"/>
              <w:spacing w:before="89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*A termék jellege miatt nem alkalmazható, mivel nem nyújt jellegzetes információt a veszélyről.</w:t>
            </w:r>
          </w:p>
        </w:tc>
      </w:tr>
    </w:tbl>
    <w:p w:rsidR="00B03F12" w:rsidRPr="00C35340" w:rsidRDefault="00B03F12">
      <w:pPr>
        <w:rPr>
          <w:sz w:val="13"/>
          <w:lang w:val="pt-PT"/>
        </w:rPr>
        <w:sectPr w:rsidR="00B03F12" w:rsidRPr="00C35340">
          <w:pgSz w:w="11910" w:h="16840"/>
          <w:pgMar w:top="1660" w:right="620" w:bottom="1260" w:left="620" w:header="720" w:footer="1042" w:gutter="0"/>
          <w:cols w:space="708"/>
        </w:sectPr>
      </w:pPr>
    </w:p>
    <w:p w:rsidR="00B03F12" w:rsidRPr="00C35340" w:rsidRDefault="008E1D48">
      <w:pPr>
        <w:pStyle w:val="Szvegtrzs"/>
        <w:spacing w:before="10"/>
        <w:rPr>
          <w:sz w:val="26"/>
          <w:lang w:val="pt-PT"/>
        </w:rPr>
      </w:pPr>
      <w:r>
        <w:rPr>
          <w:lang w:val="hu"/>
        </w:rPr>
        <w:pict>
          <v:rect id="docshape25" o:spid="_x0000_s2090" style="position:absolute;margin-left:323.35pt;margin-top:164.4pt;width:.7pt;height:14.15pt;z-index:-16285696;mso-position-horizontal-relative:page;mso-position-vertical-relative:page" fillcolor="black" stroked="f">
            <w10:wrap anchorx="page" anchory="page"/>
          </v:rect>
        </w:pict>
      </w:r>
      <w:r>
        <w:rPr>
          <w:lang w:val="hu"/>
        </w:rPr>
        <w:pict>
          <v:group id="docshapegroup26" o:spid="_x0000_s2084" style="position:absolute;margin-left:36.1pt;margin-top:487.4pt;width:523.2pt;height:268.4pt;z-index:-16285184;mso-position-horizontal-relative:page;mso-position-vertical-relative:page" coordorigin="722,9748" coordsize="10464,5368">
            <v:shape id="docshape27" o:spid="_x0000_s2089" style="position:absolute;left:722;top:10052;width:10464;height:5063" coordorigin="722,10053" coordsize="10464,5063" o:spt="100" adj="0,,0" path="m737,15031r-15,l722,15101r,14l737,15115r,-14l737,15031xm737,13053r-15,l722,13137r,283l722,13648r,l722,14035r,84l722,14402r,627l737,15029r,-627l737,14119r,-84l737,13648r,l737,13420r,-283l737,13053xm737,11469r-15,l722,11752r,284l722,12319r,283l722,12830r,223l737,13053r,-223l737,12602r,-283l737,12036r,-284l737,11469xm737,10473r-15,l722,10903r,283l722,11467r15,l737,11186r,-283l737,10473xm737,10053r-15,l722,10189r,284l737,10473r,-284l737,10053xm11186,15031r-14,l11172,15101r-10435,l737,15115r10435,l11186,15115r,-14l11186,15031xm11186,13053r-14,l11172,13137r,283l11172,13648r-3,l11169,14035r3,l11172,14119r,283l11172,15029r14,l11186,14402r,-283l11186,14035r-2,l11184,13648r2,l11186,13420r,-283l11186,13053xm11186,11469r-14,l11172,11752r,284l11172,12319r,283l11172,12830r,223l11186,13053r,-223l11186,12602r,-283l11186,12036r,-284l11186,11469xm11186,10473r-14,l11172,10903r,283l11172,11467r14,l11186,11186r,-283l11186,10473xm11186,10053r-14,l11172,10189r,284l11186,10473r,-284l11186,10053xe" fillcolor="black" stroked="f">
              <v:stroke joinstyle="round"/>
              <v:formulas/>
              <v:path arrowok="t" o:connecttype="segments"/>
            </v:shape>
            <v:shape id="docshape28" o:spid="_x0000_s2088" type="#_x0000_t202" style="position:absolute;left:948;top:10189;width:9494;height:2324" filled="f" stroked="f">
              <v:textbox inset="0,0,0,0">
                <w:txbxContent>
                  <w:p w:rsidR="00B03F12" w:rsidRDefault="00C35340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Reakciókészség:</w:t>
                    </w:r>
                  </w:p>
                  <w:p w:rsidR="00B03F12" w:rsidRDefault="00C35340">
                    <w:pPr>
                      <w:spacing w:before="87" w:line="244" w:lineRule="auto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Veszélyes reakciók nem várhatók, ha a vegyi anyagok tárolására vonatkozó műszaki utasításokat betartják. Lásd a 7. szakaszt</w:t>
                    </w:r>
                  </w:p>
                  <w:p w:rsidR="00B03F12" w:rsidRDefault="00C35340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3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Kémiai stabilitás:</w:t>
                    </w:r>
                  </w:p>
                  <w:p w:rsidR="00B03F12" w:rsidRDefault="00C35340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Kémiailag stabil, megfelel a megjelölt tárolási, kezelési és felhasználási feltételeknek.</w:t>
                    </w:r>
                  </w:p>
                  <w:p w:rsidR="00B03F12" w:rsidRDefault="00C35340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veszélyes reakciók lehetősége:</w:t>
                    </w:r>
                  </w:p>
                  <w:p w:rsidR="00B03F12" w:rsidRDefault="00C35340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jelzett körülmények között nem várhatóak olyan veszélyes reakciók, amelyek túlzott nyomást vagy hőmérsékletet okozhatnak.</w:t>
                    </w:r>
                  </w:p>
                  <w:p w:rsidR="00B03F12" w:rsidRDefault="00C35340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Kerülendő körülmények:</w:t>
                    </w:r>
                  </w:p>
                  <w:p w:rsidR="00B03F12" w:rsidRDefault="00C35340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Környezeti hőmérsékleten történő kezelésre és tárolásra alkalmazható:</w:t>
                    </w:r>
                  </w:p>
                </w:txbxContent>
              </v:textbox>
            </v:shape>
            <v:shape id="docshape29" o:spid="_x0000_s2087" type="#_x0000_t202" style="position:absolute;left:948;top:13137;width:2496;height:195" filled="f" stroked="f">
              <v:textbox inset="0,0,0,0">
                <w:txbxContent>
                  <w:p w:rsidR="00B03F12" w:rsidRDefault="00C35340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10.5  Összeférhetetlen anyagok:</w:t>
                    </w:r>
                  </w:p>
                </w:txbxContent>
              </v:textbox>
            </v:shape>
            <v:shape id="docshape30" o:spid="_x0000_s2086" type="#_x0000_t202" style="position:absolute;left:948;top:14119;width:10033;height:864" filled="f" stroked="f">
              <v:textbox inset="0,0,0,0">
                <w:txbxContent>
                  <w:p w:rsidR="00B03F12" w:rsidRDefault="00C35340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10.6  Veszélyes bomlástermékek:</w:t>
                    </w:r>
                  </w:p>
                  <w:p w:rsidR="00B03F12" w:rsidRPr="00C35340" w:rsidRDefault="00C35340">
                    <w:pPr>
                      <w:spacing w:before="87" w:line="193" w:lineRule="exact"/>
                      <w:ind w:left="521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bomlástermékek ismeretével kapcsolatban lásd a 10.3, 10.4 és 10.5 szakaszt. A bomlástermékek körülményeitől függően</w:t>
                    </w:r>
                  </w:p>
                  <w:p w:rsidR="00B03F12" w:rsidRPr="00C35340" w:rsidRDefault="00C35340">
                    <w:pPr>
                      <w:spacing w:line="244" w:lineRule="auto"/>
                      <w:ind w:left="521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hozzájuk tartozó bomlás vegyi anyagok összetett keverékeibe: szén-dioxidba(CO2), szén-monoxidba és más szerves vegyületekbe szabadulhat fel.</w:t>
                    </w:r>
                  </w:p>
                </w:txbxContent>
              </v:textbox>
            </v:shape>
            <v:shape id="docshape31" o:spid="_x0000_s2085" type="#_x0000_t202" style="position:absolute;left:729;top:9755;width:10448;height:291" fillcolor="#6c8b58" strokeweight=".72pt">
              <v:textbox inset="0,0,0,0">
                <w:txbxContent>
                  <w:p w:rsidR="00B03F12" w:rsidRDefault="00C3534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10. SZAKASZ: STABILITÁS ÉS REAKCIÓKÉSZSÉG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Style w:val="TableNormal"/>
        <w:tblW w:w="12664" w:type="dxa"/>
        <w:tblInd w:w="117" w:type="dxa"/>
        <w:tblLayout w:type="fixed"/>
        <w:tblLook w:val="01E0" w:firstRow="1" w:lastRow="1" w:firstColumn="1" w:lastColumn="1" w:noHBand="0" w:noVBand="0"/>
      </w:tblPr>
      <w:tblGrid>
        <w:gridCol w:w="3311"/>
        <w:gridCol w:w="360"/>
        <w:gridCol w:w="900"/>
        <w:gridCol w:w="2190"/>
        <w:gridCol w:w="8"/>
        <w:gridCol w:w="5880"/>
        <w:gridCol w:w="7"/>
        <w:gridCol w:w="8"/>
      </w:tblGrid>
      <w:tr w:rsidR="00B03F12" w:rsidTr="00C35340">
        <w:trPr>
          <w:trHeight w:val="275"/>
        </w:trPr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6C8B58"/>
          </w:tcPr>
          <w:p w:rsidR="00B03F12" w:rsidRDefault="00C35340">
            <w:pPr>
              <w:pStyle w:val="TableParagraph"/>
              <w:ind w:left="215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9. SZAKASZ: FIZIKAI</w:t>
            </w:r>
          </w:p>
        </w:tc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6C8B58"/>
          </w:tcPr>
          <w:p w:rsidR="00B03F12" w:rsidRDefault="00C35340">
            <w:pPr>
              <w:pStyle w:val="TableParagraph"/>
              <w:ind w:left="37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ÉS</w:t>
            </w:r>
          </w:p>
        </w:tc>
        <w:tc>
          <w:tcPr>
            <w:tcW w:w="9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6C8B58"/>
          </w:tcPr>
          <w:p w:rsidR="00B03F12" w:rsidRDefault="00C35340">
            <w:pPr>
              <w:pStyle w:val="TableParagraph"/>
              <w:ind w:left="38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VEGYI</w:t>
            </w:r>
          </w:p>
        </w:tc>
        <w:tc>
          <w:tcPr>
            <w:tcW w:w="2198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6C8B58"/>
          </w:tcPr>
          <w:p w:rsidR="00B03F12" w:rsidRDefault="00C35340" w:rsidP="00C35340">
            <w:pPr>
              <w:pStyle w:val="TableParagraph"/>
              <w:ind w:left="210" w:hanging="171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 xml:space="preserve">TULAJDONSÁGOK </w:t>
            </w:r>
          </w:p>
        </w:tc>
        <w:tc>
          <w:tcPr>
            <w:tcW w:w="589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8B58"/>
          </w:tcPr>
          <w:p w:rsidR="00B03F12" w:rsidRDefault="00C35340">
            <w:pPr>
              <w:pStyle w:val="TableParagraph"/>
              <w:ind w:left="32"/>
              <w:rPr>
                <w:sz w:val="19"/>
              </w:rPr>
            </w:pPr>
            <w:r>
              <w:rPr>
                <w:color w:val="FFFFFF"/>
                <w:sz w:val="19"/>
                <w:lang w:val="hu"/>
              </w:rPr>
              <w:t>(Folytatás)</w:t>
            </w:r>
          </w:p>
        </w:tc>
      </w:tr>
      <w:tr w:rsidR="00B03F12" w:rsidRPr="008E1D48" w:rsidTr="00C35340">
        <w:trPr>
          <w:gridAfter w:val="2"/>
          <w:wAfter w:w="15" w:type="dxa"/>
          <w:trHeight w:val="986"/>
        </w:trPr>
        <w:tc>
          <w:tcPr>
            <w:tcW w:w="3311" w:type="dxa"/>
            <w:tcBorders>
              <w:top w:val="single" w:sz="6" w:space="0" w:color="000000"/>
              <w:left w:val="single" w:sz="6" w:space="0" w:color="000000"/>
            </w:tcBorders>
          </w:tcPr>
          <w:p w:rsidR="00C35340" w:rsidRDefault="00C35340">
            <w:pPr>
              <w:pStyle w:val="TableParagraph"/>
              <w:spacing w:before="50" w:line="280" w:lineRule="atLeast"/>
              <w:ind w:right="23"/>
              <w:jc w:val="both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 xml:space="preserve">Kinematikus viszkozitás 20 ºC: </w:t>
            </w:r>
          </w:p>
          <w:p w:rsidR="00C35340" w:rsidRDefault="00C35340">
            <w:pPr>
              <w:pStyle w:val="TableParagraph"/>
              <w:spacing w:before="50" w:line="280" w:lineRule="atLeast"/>
              <w:ind w:right="23"/>
              <w:jc w:val="both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 xml:space="preserve">Kinematikus viszkozitás 40 ºC-on: </w:t>
            </w:r>
          </w:p>
          <w:p w:rsidR="00B03F12" w:rsidRPr="00C35340" w:rsidRDefault="00C35340">
            <w:pPr>
              <w:pStyle w:val="TableParagraph"/>
              <w:spacing w:before="50" w:line="280" w:lineRule="atLeast"/>
              <w:ind w:right="23"/>
              <w:jc w:val="both"/>
              <w:rPr>
                <w:sz w:val="16"/>
                <w:lang w:val="fi-FI"/>
              </w:rPr>
            </w:pPr>
            <w:r>
              <w:rPr>
                <w:sz w:val="16"/>
                <w:lang w:val="hu"/>
              </w:rPr>
              <w:t>Koncentráció:</w:t>
            </w:r>
          </w:p>
        </w:tc>
        <w:tc>
          <w:tcPr>
            <w:tcW w:w="9338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:rsidR="00C35340" w:rsidRDefault="00C35340" w:rsidP="00C35340">
            <w:pPr>
              <w:pStyle w:val="TableParagraph"/>
              <w:spacing w:before="50" w:line="280" w:lineRule="atLeast"/>
              <w:ind w:left="1974" w:right="4321"/>
              <w:jc w:val="both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 xml:space="preserve">Nem releváns * </w:t>
            </w:r>
          </w:p>
          <w:p w:rsidR="00C35340" w:rsidRDefault="00C35340" w:rsidP="00C35340">
            <w:pPr>
              <w:pStyle w:val="TableParagraph"/>
              <w:spacing w:before="50" w:line="280" w:lineRule="atLeast"/>
              <w:ind w:left="1974" w:right="4321"/>
              <w:jc w:val="both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 xml:space="preserve">Nem releváns * </w:t>
            </w:r>
          </w:p>
          <w:p w:rsidR="00B03F12" w:rsidRPr="00C35340" w:rsidRDefault="00C35340" w:rsidP="00C35340">
            <w:pPr>
              <w:pStyle w:val="TableParagraph"/>
              <w:spacing w:before="50" w:line="280" w:lineRule="atLeast"/>
              <w:ind w:left="1974" w:right="4321"/>
              <w:jc w:val="both"/>
              <w:rPr>
                <w:sz w:val="16"/>
                <w:lang w:val="pt-PT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2"/>
          <w:wAfter w:w="15" w:type="dxa"/>
          <w:trHeight w:val="283"/>
        </w:trPr>
        <w:tc>
          <w:tcPr>
            <w:tcW w:w="3311" w:type="dxa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6"/>
                <w:lang w:val="hu"/>
              </w:rPr>
              <w:t>pH:</w:t>
            </w:r>
          </w:p>
        </w:tc>
        <w:tc>
          <w:tcPr>
            <w:tcW w:w="9338" w:type="dxa"/>
            <w:gridSpan w:val="5"/>
          </w:tcPr>
          <w:p w:rsidR="00B03F12" w:rsidRDefault="00C35340">
            <w:pPr>
              <w:pStyle w:val="TableParagraph"/>
              <w:spacing w:before="0"/>
              <w:ind w:left="2010"/>
              <w:rPr>
                <w:rFonts w:asci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hu"/>
              </w:rPr>
              <w:t>7 - 9</w:t>
            </w:r>
          </w:p>
        </w:tc>
      </w:tr>
      <w:tr w:rsidR="00B03F12" w:rsidTr="00C35340">
        <w:trPr>
          <w:gridAfter w:val="1"/>
          <w:wAfter w:w="8" w:type="dxa"/>
          <w:trHeight w:val="238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6"/>
                <w:lang w:val="hu"/>
              </w:rPr>
              <w:t>Gőzsűrűség 20 ºC: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0"/>
              <w:ind w:left="340"/>
              <w:rPr>
                <w:sz w:val="16"/>
              </w:rPr>
            </w:pPr>
            <w:r>
              <w:rPr>
                <w:sz w:val="16"/>
                <w:lang w:val="hu"/>
              </w:rPr>
              <w:t>1 - 1,05</w:t>
            </w:r>
          </w:p>
        </w:tc>
      </w:tr>
      <w:tr w:rsidR="00B03F12" w:rsidTr="00C35340">
        <w:trPr>
          <w:gridAfter w:val="1"/>
          <w:wAfter w:w="8" w:type="dxa"/>
          <w:trHeight w:val="284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C35340" w:rsidRDefault="00C35340">
            <w:pPr>
              <w:pStyle w:val="TableParagraph"/>
              <w:spacing w:before="45"/>
              <w:rPr>
                <w:sz w:val="16"/>
                <w:lang w:val="hu"/>
              </w:rPr>
            </w:pPr>
            <w:r>
              <w:rPr>
                <w:sz w:val="16"/>
                <w:lang w:val="hu"/>
              </w:rPr>
              <w:t xml:space="preserve">Megoszlási hányados: </w:t>
            </w:r>
          </w:p>
          <w:p w:rsidR="00B03F12" w:rsidRPr="00C35340" w:rsidRDefault="00C35340">
            <w:pPr>
              <w:pStyle w:val="TableParagraph"/>
              <w:spacing w:before="45"/>
              <w:rPr>
                <w:sz w:val="16"/>
                <w:lang w:val="pt-PT"/>
              </w:rPr>
            </w:pPr>
            <w:r>
              <w:rPr>
                <w:sz w:val="16"/>
                <w:lang w:val="hu"/>
              </w:rPr>
              <w:t>n-oktanol/víz 20 ºC: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4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6"/>
              <w:rPr>
                <w:sz w:val="16"/>
              </w:rPr>
            </w:pPr>
            <w:r>
              <w:rPr>
                <w:sz w:val="16"/>
                <w:lang w:val="hu"/>
              </w:rPr>
              <w:t>Vízben való oldhatóság 20 ºC: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6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Oldékonysági tulajdonság: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Bomlási hőmérséklet: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Olvadáspont/fagyáspont: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Robbanási tulajdonságok: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Oxidáló tulajdonságok: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2"/>
          <w:wAfter w:w="15" w:type="dxa"/>
          <w:trHeight w:val="283"/>
        </w:trPr>
        <w:tc>
          <w:tcPr>
            <w:tcW w:w="12649" w:type="dxa"/>
            <w:gridSpan w:val="6"/>
            <w:tcBorders>
              <w:left w:val="single" w:sz="6" w:space="0" w:color="000000"/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Gyúlékonyság: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Gyúlékonysági hőmérséklet: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gyúlékony (&gt;60 ºC)</w:t>
            </w:r>
          </w:p>
        </w:tc>
      </w:tr>
      <w:tr w:rsidR="00B03F12" w:rsidTr="00C35340">
        <w:trPr>
          <w:gridAfter w:val="1"/>
          <w:wAfter w:w="8" w:type="dxa"/>
          <w:trHeight w:val="284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Gyúlékonyság (szilárd, gáz):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6"/>
              <w:rPr>
                <w:sz w:val="16"/>
              </w:rPr>
            </w:pPr>
            <w:r>
              <w:rPr>
                <w:sz w:val="16"/>
                <w:lang w:val="hu"/>
              </w:rPr>
              <w:t>Öngyulladási hőmérséklet: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6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4"/>
              <w:rPr>
                <w:sz w:val="16"/>
              </w:rPr>
            </w:pPr>
            <w:r>
              <w:rPr>
                <w:sz w:val="16"/>
                <w:lang w:val="hu"/>
              </w:rPr>
              <w:t>Alsó gyúlékonysági határ: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4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4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6"/>
              <w:rPr>
                <w:sz w:val="16"/>
              </w:rPr>
            </w:pPr>
            <w:r>
              <w:rPr>
                <w:sz w:val="16"/>
                <w:lang w:val="hu"/>
              </w:rPr>
              <w:t>Felső gyúlékonysági határ: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6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2"/>
          <w:wAfter w:w="15" w:type="dxa"/>
          <w:trHeight w:val="283"/>
        </w:trPr>
        <w:tc>
          <w:tcPr>
            <w:tcW w:w="12649" w:type="dxa"/>
            <w:gridSpan w:val="6"/>
            <w:tcBorders>
              <w:left w:val="single" w:sz="6" w:space="0" w:color="000000"/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Robbanás: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Alsó robbanási határértékek: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Felső robbanási határértékek: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2"/>
          <w:wAfter w:w="15" w:type="dxa"/>
          <w:trHeight w:val="283"/>
        </w:trPr>
        <w:tc>
          <w:tcPr>
            <w:tcW w:w="12649" w:type="dxa"/>
            <w:gridSpan w:val="6"/>
            <w:tcBorders>
              <w:left w:val="single" w:sz="6" w:space="0" w:color="000000"/>
              <w:right w:val="dashed" w:sz="6" w:space="0" w:color="000000"/>
            </w:tcBorders>
          </w:tcPr>
          <w:p w:rsidR="00B03F12" w:rsidRDefault="00C35340">
            <w:pPr>
              <w:pStyle w:val="TableParagraph"/>
              <w:tabs>
                <w:tab w:val="left" w:pos="736"/>
              </w:tabs>
              <w:spacing w:before="45"/>
              <w:ind w:left="218"/>
              <w:rPr>
                <w:b/>
                <w:sz w:val="16"/>
              </w:rPr>
            </w:pPr>
            <w:r>
              <w:rPr>
                <w:b/>
                <w:bCs/>
                <w:sz w:val="16"/>
                <w:lang w:val="hu"/>
              </w:rPr>
              <w:t>9.2</w:t>
            </w:r>
            <w:r>
              <w:rPr>
                <w:b/>
                <w:bCs/>
                <w:sz w:val="16"/>
                <w:lang w:val="hu"/>
              </w:rPr>
              <w:tab/>
              <w:t>Egyéb információk: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Felületi feszültség 20 ºC-on: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1"/>
          <w:wAfter w:w="8" w:type="dxa"/>
          <w:trHeight w:val="283"/>
        </w:trPr>
        <w:tc>
          <w:tcPr>
            <w:tcW w:w="6761" w:type="dxa"/>
            <w:gridSpan w:val="4"/>
            <w:tcBorders>
              <w:left w:val="single" w:sz="6" w:space="0" w:color="000000"/>
            </w:tcBorders>
          </w:tcPr>
          <w:p w:rsidR="00B03F12" w:rsidRDefault="00C35340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  <w:lang w:val="hu"/>
              </w:rPr>
              <w:t>Refrakciós index:</w:t>
            </w:r>
          </w:p>
        </w:tc>
        <w:tc>
          <w:tcPr>
            <w:tcW w:w="5895" w:type="dxa"/>
            <w:gridSpan w:val="3"/>
            <w:tcBorders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5"/>
              <w:ind w:left="304"/>
              <w:rPr>
                <w:sz w:val="16"/>
              </w:rPr>
            </w:pPr>
            <w:r>
              <w:rPr>
                <w:sz w:val="16"/>
                <w:lang w:val="hu"/>
              </w:rPr>
              <w:t>Nem releváns *</w:t>
            </w:r>
          </w:p>
        </w:tc>
      </w:tr>
      <w:tr w:rsidR="00B03F12" w:rsidTr="00C35340">
        <w:trPr>
          <w:gridAfter w:val="2"/>
          <w:wAfter w:w="15" w:type="dxa"/>
          <w:trHeight w:val="308"/>
        </w:trPr>
        <w:tc>
          <w:tcPr>
            <w:tcW w:w="12649" w:type="dxa"/>
            <w:gridSpan w:val="6"/>
            <w:tcBorders>
              <w:left w:val="single" w:sz="6" w:space="0" w:color="000000"/>
              <w:bottom w:val="single" w:sz="6" w:space="0" w:color="000000"/>
              <w:right w:val="dashed" w:sz="6" w:space="0" w:color="000000"/>
            </w:tcBorders>
          </w:tcPr>
          <w:p w:rsidR="00B03F12" w:rsidRDefault="00C35340">
            <w:pPr>
              <w:pStyle w:val="TableParagraph"/>
              <w:spacing w:before="44"/>
              <w:rPr>
                <w:sz w:val="13"/>
              </w:rPr>
            </w:pPr>
            <w:r>
              <w:rPr>
                <w:sz w:val="13"/>
                <w:lang w:val="hu"/>
              </w:rPr>
              <w:t>*A termék jellege miatt nem alkalmazható, mivel nem nyújt jellegzetes információt a veszélyről.</w:t>
            </w:r>
          </w:p>
        </w:tc>
      </w:tr>
    </w:tbl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-65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81"/>
      </w:tblGrid>
      <w:tr w:rsidR="00C35340" w:rsidTr="00C35340">
        <w:trPr>
          <w:trHeight w:val="213"/>
        </w:trPr>
        <w:tc>
          <w:tcPr>
            <w:tcW w:w="1927" w:type="dxa"/>
            <w:shd w:val="clear" w:color="auto" w:fill="B7C8AB"/>
          </w:tcPr>
          <w:p w:rsidR="00C35340" w:rsidRDefault="00C35340" w:rsidP="00C35340">
            <w:pPr>
              <w:pStyle w:val="TableParagraph"/>
              <w:ind w:left="590"/>
              <w:rPr>
                <w:sz w:val="13"/>
              </w:rPr>
            </w:pPr>
            <w:r>
              <w:rPr>
                <w:sz w:val="13"/>
                <w:lang w:val="hu"/>
              </w:rPr>
              <w:t>Ütés és súrlódás</w:t>
            </w:r>
          </w:p>
        </w:tc>
        <w:tc>
          <w:tcPr>
            <w:tcW w:w="1884" w:type="dxa"/>
            <w:shd w:val="clear" w:color="auto" w:fill="B7C8AB"/>
          </w:tcPr>
          <w:p w:rsidR="00C35340" w:rsidRDefault="00C35340" w:rsidP="00C35340">
            <w:pPr>
              <w:pStyle w:val="TableParagraph"/>
              <w:ind w:left="476" w:right="4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Levegővel való érintkezés</w:t>
            </w:r>
          </w:p>
        </w:tc>
        <w:tc>
          <w:tcPr>
            <w:tcW w:w="1886" w:type="dxa"/>
            <w:shd w:val="clear" w:color="auto" w:fill="B7C8AB"/>
          </w:tcPr>
          <w:p w:rsidR="00C35340" w:rsidRDefault="00C35340" w:rsidP="00C35340">
            <w:pPr>
              <w:pStyle w:val="TableParagraph"/>
              <w:ind w:left="313" w:right="27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Fűtés</w:t>
            </w:r>
          </w:p>
        </w:tc>
        <w:tc>
          <w:tcPr>
            <w:tcW w:w="1886" w:type="dxa"/>
            <w:shd w:val="clear" w:color="auto" w:fill="B7C8AB"/>
          </w:tcPr>
          <w:p w:rsidR="00C35340" w:rsidRDefault="00C35340" w:rsidP="00C35340">
            <w:pPr>
              <w:pStyle w:val="TableParagraph"/>
              <w:ind w:left="315" w:right="27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Napfény</w:t>
            </w:r>
          </w:p>
        </w:tc>
        <w:tc>
          <w:tcPr>
            <w:tcW w:w="1881" w:type="dxa"/>
            <w:shd w:val="clear" w:color="auto" w:fill="B7C8AB"/>
          </w:tcPr>
          <w:p w:rsidR="00C35340" w:rsidRDefault="00C35340" w:rsidP="00C35340">
            <w:pPr>
              <w:pStyle w:val="TableParagraph"/>
              <w:ind w:left="583" w:right="5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Páratartalom</w:t>
            </w:r>
          </w:p>
        </w:tc>
      </w:tr>
      <w:tr w:rsidR="00C35340" w:rsidTr="00C35340">
        <w:trPr>
          <w:trHeight w:val="378"/>
        </w:trPr>
        <w:tc>
          <w:tcPr>
            <w:tcW w:w="1927" w:type="dxa"/>
          </w:tcPr>
          <w:p w:rsidR="00C35340" w:rsidRDefault="00C35340" w:rsidP="00C35340">
            <w:pPr>
              <w:pStyle w:val="TableParagraph"/>
              <w:ind w:left="628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4" w:type="dxa"/>
          </w:tcPr>
          <w:p w:rsidR="00C35340" w:rsidRDefault="00C35340" w:rsidP="00C35340">
            <w:pPr>
              <w:pStyle w:val="TableParagraph"/>
              <w:ind w:left="476" w:right="43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C35340" w:rsidRDefault="00C35340" w:rsidP="00C35340">
            <w:pPr>
              <w:pStyle w:val="TableParagraph"/>
              <w:ind w:left="313" w:right="27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C35340" w:rsidRDefault="00C35340" w:rsidP="00C35340">
            <w:pPr>
              <w:pStyle w:val="TableParagraph"/>
              <w:ind w:left="314" w:right="27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1" w:type="dxa"/>
          </w:tcPr>
          <w:p w:rsidR="00C35340" w:rsidRDefault="00C35340" w:rsidP="00C35340">
            <w:pPr>
              <w:pStyle w:val="TableParagraph"/>
              <w:ind w:left="583" w:right="5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</w:tr>
    </w:tbl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spacing w:before="10" w:after="1"/>
        <w:rPr>
          <w:sz w:val="15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spacing w:before="5"/>
        <w:rPr>
          <w:sz w:val="10"/>
        </w:rPr>
      </w:pPr>
    </w:p>
    <w:tbl>
      <w:tblPr>
        <w:tblStyle w:val="TableNormal"/>
        <w:tblW w:w="0" w:type="auto"/>
        <w:tblInd w:w="8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79"/>
      </w:tblGrid>
      <w:tr w:rsidR="00B03F12">
        <w:trPr>
          <w:trHeight w:val="213"/>
        </w:trPr>
        <w:tc>
          <w:tcPr>
            <w:tcW w:w="1927" w:type="dxa"/>
            <w:shd w:val="clear" w:color="auto" w:fill="B7C8AB"/>
          </w:tcPr>
          <w:p w:rsidR="00B03F12" w:rsidRDefault="00C35340">
            <w:pPr>
              <w:pStyle w:val="TableParagraph"/>
              <w:ind w:left="381" w:right="34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Savak</w:t>
            </w:r>
          </w:p>
        </w:tc>
        <w:tc>
          <w:tcPr>
            <w:tcW w:w="1884" w:type="dxa"/>
            <w:shd w:val="clear" w:color="auto" w:fill="B7C8AB"/>
          </w:tcPr>
          <w:p w:rsidR="00B03F12" w:rsidRDefault="00C35340">
            <w:pPr>
              <w:pStyle w:val="TableParagraph"/>
              <w:ind w:left="476" w:right="43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Víz</w:t>
            </w:r>
          </w:p>
        </w:tc>
        <w:tc>
          <w:tcPr>
            <w:tcW w:w="1886" w:type="dxa"/>
            <w:shd w:val="clear" w:color="auto" w:fill="B7C8AB"/>
          </w:tcPr>
          <w:p w:rsidR="00B03F12" w:rsidRDefault="00C35340">
            <w:pPr>
              <w:pStyle w:val="TableParagraph"/>
              <w:ind w:left="314" w:right="27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Oxidáló anyagok</w:t>
            </w:r>
          </w:p>
        </w:tc>
        <w:tc>
          <w:tcPr>
            <w:tcW w:w="1886" w:type="dxa"/>
            <w:shd w:val="clear" w:color="auto" w:fill="B7C8AB"/>
          </w:tcPr>
          <w:p w:rsidR="00B03F12" w:rsidRDefault="00C35340">
            <w:pPr>
              <w:pStyle w:val="TableParagraph"/>
              <w:ind w:left="315" w:right="27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Éghető anyagok</w:t>
            </w:r>
          </w:p>
        </w:tc>
        <w:tc>
          <w:tcPr>
            <w:tcW w:w="1879" w:type="dxa"/>
            <w:shd w:val="clear" w:color="auto" w:fill="B7C8AB"/>
          </w:tcPr>
          <w:p w:rsidR="00B03F12" w:rsidRDefault="00C35340">
            <w:pPr>
              <w:pStyle w:val="TableParagraph"/>
              <w:ind w:left="72" w:right="5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Egyéb</w:t>
            </w:r>
          </w:p>
        </w:tc>
      </w:tr>
      <w:tr w:rsidR="00B03F12">
        <w:trPr>
          <w:trHeight w:val="357"/>
        </w:trPr>
        <w:tc>
          <w:tcPr>
            <w:tcW w:w="1927" w:type="dxa"/>
          </w:tcPr>
          <w:p w:rsidR="00B03F12" w:rsidRDefault="00C35340">
            <w:pPr>
              <w:pStyle w:val="TableParagraph"/>
              <w:ind w:left="381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az erős savakat</w:t>
            </w:r>
          </w:p>
        </w:tc>
        <w:tc>
          <w:tcPr>
            <w:tcW w:w="1884" w:type="dxa"/>
          </w:tcPr>
          <w:p w:rsidR="00B03F12" w:rsidRDefault="00C35340">
            <w:pPr>
              <w:pStyle w:val="TableParagraph"/>
              <w:ind w:left="476" w:right="43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B03F12" w:rsidRDefault="00C35340">
            <w:pPr>
              <w:pStyle w:val="TableParagraph"/>
              <w:ind w:left="313" w:right="27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B03F12" w:rsidRDefault="00C35340">
            <w:pPr>
              <w:pStyle w:val="TableParagraph"/>
              <w:ind w:left="314" w:right="27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79" w:type="dxa"/>
          </w:tcPr>
          <w:p w:rsidR="00B03F12" w:rsidRDefault="00C35340">
            <w:pPr>
              <w:pStyle w:val="TableParagraph"/>
              <w:spacing w:before="0" w:line="156" w:lineRule="exact"/>
              <w:ind w:left="75" w:right="5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az erős lúgokat</w:t>
            </w:r>
          </w:p>
          <w:p w:rsidR="00B03F12" w:rsidRDefault="00C35340">
            <w:pPr>
              <w:pStyle w:val="TableParagraph"/>
              <w:spacing w:before="0" w:line="157" w:lineRule="exact"/>
              <w:ind w:left="74" w:right="5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vagy bázisokat</w:t>
            </w:r>
          </w:p>
        </w:tc>
      </w:tr>
    </w:tbl>
    <w:p w:rsidR="00B03F12" w:rsidRDefault="00B03F12">
      <w:pPr>
        <w:spacing w:line="157" w:lineRule="exact"/>
        <w:jc w:val="center"/>
        <w:rPr>
          <w:sz w:val="13"/>
        </w:rPr>
        <w:sectPr w:rsidR="00B03F12">
          <w:pgSz w:w="11910" w:h="16840"/>
          <w:pgMar w:top="1660" w:right="620" w:bottom="1260" w:left="620" w:header="720" w:footer="1042" w:gutter="0"/>
          <w:cols w:space="708"/>
        </w:sectPr>
      </w:pPr>
    </w:p>
    <w:p w:rsidR="00B03F12" w:rsidRDefault="00B03F12">
      <w:pPr>
        <w:pStyle w:val="Szvegtrzs"/>
        <w:spacing w:before="11"/>
        <w:rPr>
          <w:sz w:val="19"/>
        </w:rPr>
      </w:pPr>
    </w:p>
    <w:p w:rsidR="00B03F12" w:rsidRDefault="00C35340">
      <w:pPr>
        <w:pStyle w:val="Cmsor1"/>
      </w:pPr>
      <w:r>
        <w:rPr>
          <w:lang w:val="hu"/>
        </w:rPr>
        <w:t>11</w:t>
      </w:r>
      <w:r w:rsidR="008E1D48">
        <w:rPr>
          <w:lang w:val="hu"/>
        </w:rPr>
        <w:pict>
          <v:group id="docshapegroup32" o:spid="_x0000_s2079" style="position:absolute;left:0;text-align:left;margin-left:36.1pt;margin-top:4.2pt;width:523.2pt;height:487.9pt;z-index:-16284160;mso-position-horizontal-relative:page;mso-position-vertical-relative:text" coordorigin="722,84" coordsize="10464,9758">
            <v:rect id="docshape33" o:spid="_x0000_s2083" style="position:absolute;left:736;top:98;width:209;height:276" fillcolor="#6c8b58" stroked="f"/>
            <v:shape id="docshape34" o:spid="_x0000_s2082" style="position:absolute;left:722;top:83;width:224;height:305" coordorigin="722,84" coordsize="224,305" o:spt="100" adj="0,,0" path="m737,98r-15,l722,374r,14l737,388r,-14l737,98xm737,84r-15,l722,98r15,l737,84xm946,374r-209,l737,388r209,l946,374xm946,84r-209,l737,98r209,l946,84xe" fillcolor="black" stroked="f">
              <v:stroke joinstyle="round"/>
              <v:formulas/>
              <v:path arrowok="t" o:connecttype="segments"/>
            </v:shape>
            <v:rect id="docshape35" o:spid="_x0000_s2081" style="position:absolute;left:945;top:98;width:10224;height:276" fillcolor="#6c8b58" stroked="f"/>
            <v:shape id="docshape36" o:spid="_x0000_s2080" style="position:absolute;left:722;top:83;width:10464;height:9758" coordorigin="722,84" coordsize="10464,9758" o:spt="100" adj="0,,0" path="m737,9426r-15,l722,9757r,70l722,9841r15,l737,9827r,-70l737,9426xm737,8761r-15,l722,9092r,332l737,9424r,-332l737,8761xm737,7141r-15,l722,7767r,331l722,8429r,332l737,8761r,-332l737,8098r,-331l737,7141xm737,6809r-15,l722,7141r15,l737,6809xm737,3468r-15,l722,3799r,428l722,4558r,828l722,5717r,l722,6145r,331l722,6807r15,l737,6476r,-331l737,5717r,l737,5386r,-828l737,4227r,-428l737,3468xm737,2280r-15,l722,2707r,332l722,3468r15,l737,3039r,-332l737,2280xm737,1949r-15,l722,2280r15,l737,1949xm737,1188r-15,l722,1519r,427l737,1946r,-427l737,1188xm737,525r-15,l722,856r,332l737,1188r,-332l737,525xm737,388r-15,l722,525r15,l737,388xm11184,84r-15,l946,84r,14l11169,98r15,l11184,84xm11186,9426r-14,l11172,9757r,70l737,9827r,14l11172,9841r14,l11186,9827r,-70l11186,9426xm11186,8761r-14,l11172,9092r,332l11186,9424r,-332l11186,8761xm11186,7141r-14,l11172,7767r,331l11172,8429r,332l11186,8761r,-332l11186,8098r,-331l11186,7141xm11186,6809r-14,l11172,7141r14,l11186,6809xm11186,3468r-14,l11172,3799r,428l11172,4558r,828l11172,5717r,l11172,6145r,331l11172,6807r14,l11186,6476r,-331l11186,5717r,l11186,5386r,-828l11186,4227r,-428l11186,3468xm11186,2280r-14,l11172,2707r,332l11172,3468r14,l11186,3039r,-332l11186,2280xm11186,1949r-14,l11172,2280r14,l11186,1949xm11186,1188r-14,l11172,1519r,427l11186,1946r,-427l11186,1188xm11186,525r-14,l11172,856r,332l11186,1188r,-332l11186,525xm11186,388r-2,l11184,374r,-276l11169,98r,276l946,374r,14l11169,388r3,l11172,525r14,l11186,38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TOXIKOLÓGIAI INFORMÁCIÓK</w:t>
      </w:r>
    </w:p>
    <w:p w:rsidR="00B03F12" w:rsidRDefault="00B03F12">
      <w:pPr>
        <w:pStyle w:val="Szvegtrzs"/>
        <w:spacing w:before="3"/>
      </w:pPr>
    </w:p>
    <w:p w:rsidR="00B03F12" w:rsidRDefault="00C35340">
      <w:pPr>
        <w:pStyle w:val="Cmsor2"/>
        <w:ind w:left="328"/>
      </w:pPr>
      <w:r>
        <w:rPr>
          <w:lang w:val="hu"/>
        </w:rPr>
        <w:t>11.1  A toxikológiai hatásokra vonatkozó információk:</w:t>
      </w:r>
    </w:p>
    <w:p w:rsidR="00B03F12" w:rsidRDefault="00C35340">
      <w:pPr>
        <w:pStyle w:val="Szvegtrzs"/>
        <w:spacing w:before="138"/>
        <w:ind w:left="849"/>
      </w:pPr>
      <w:r>
        <w:rPr>
          <w:lang w:val="hu"/>
        </w:rPr>
        <w:t>Szájon át LD50 &gt; 2000 mg/kg (százalék).</w:t>
      </w:r>
    </w:p>
    <w:p w:rsidR="00B03F12" w:rsidRDefault="00C35340">
      <w:pPr>
        <w:pStyle w:val="Cmsor2"/>
        <w:spacing w:before="138"/>
      </w:pPr>
      <w:r>
        <w:rPr>
          <w:lang w:val="hu"/>
        </w:rPr>
        <w:t>Veszélyes egészségügyi hatások:</w:t>
      </w:r>
    </w:p>
    <w:p w:rsidR="00B03F12" w:rsidRDefault="00C35340">
      <w:pPr>
        <w:pStyle w:val="Szvegtrzs"/>
        <w:spacing w:before="136"/>
        <w:ind w:left="846"/>
      </w:pPr>
      <w:r>
        <w:rPr>
          <w:lang w:val="hu"/>
        </w:rPr>
        <w:t>Ismételt, hosszan tartó expozíció vagy a foglalkozási expozíciós határértékek által meghatározottnál magasabb koncentrációk esetén előfordulhat, hogy</w:t>
      </w:r>
    </w:p>
    <w:p w:rsidR="00B03F12" w:rsidRDefault="00C35340">
      <w:pPr>
        <w:pStyle w:val="Szvegtrzs"/>
        <w:spacing w:before="1"/>
        <w:ind w:left="846"/>
      </w:pPr>
      <w:r>
        <w:rPr>
          <w:lang w:val="hu"/>
        </w:rPr>
        <w:t>káros egészségügyi hatások lépnek fel az expozíció függvényében</w:t>
      </w:r>
    </w:p>
    <w:p w:rsidR="00B03F12" w:rsidRDefault="00C35340">
      <w:pPr>
        <w:pStyle w:val="Szvegtrzs"/>
        <w:spacing w:before="45"/>
        <w:ind w:left="846"/>
      </w:pPr>
      <w:r>
        <w:rPr>
          <w:lang w:val="hu"/>
        </w:rPr>
        <w:t>A- Lenyelés (akut hatás):</w:t>
      </w:r>
    </w:p>
    <w:p w:rsidR="00B03F12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before="135"/>
        <w:ind w:left="1322" w:hanging="210"/>
        <w:rPr>
          <w:sz w:val="16"/>
        </w:rPr>
      </w:pPr>
      <w:r>
        <w:rPr>
          <w:sz w:val="16"/>
          <w:lang w:val="hu"/>
        </w:rPr>
        <w:t>Akut toxicitás: A rendelkezésre álló adatok alapján a besorolási kritériumok nem teljesülnek</w:t>
      </w:r>
    </w:p>
    <w:p w:rsidR="00B03F12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line="292" w:lineRule="auto"/>
        <w:ind w:right="2631" w:firstLine="266"/>
        <w:rPr>
          <w:sz w:val="16"/>
        </w:rPr>
      </w:pPr>
      <w:r>
        <w:rPr>
          <w:sz w:val="16"/>
          <w:lang w:val="hu"/>
        </w:rPr>
        <w:t>Korrózió / irritáció: A rendelkezésre álló adatok alapján a besorolási kritériumok nem teljesülnek B- Belégzés (akut hatás):</w:t>
      </w:r>
    </w:p>
    <w:p w:rsidR="00B03F12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before="93"/>
        <w:ind w:left="1322" w:hanging="210"/>
        <w:rPr>
          <w:sz w:val="16"/>
        </w:rPr>
      </w:pPr>
      <w:r>
        <w:rPr>
          <w:sz w:val="16"/>
          <w:lang w:val="hu"/>
        </w:rPr>
        <w:t>Akut toxicitás: A rendelkezésre álló adatok alapján a besorolási kritériumok nem teljesülnek</w:t>
      </w:r>
    </w:p>
    <w:p w:rsidR="00B03F12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before="4" w:line="292" w:lineRule="auto"/>
        <w:ind w:right="2631" w:firstLine="266"/>
        <w:rPr>
          <w:sz w:val="16"/>
        </w:rPr>
      </w:pPr>
      <w:r>
        <w:rPr>
          <w:sz w:val="16"/>
          <w:lang w:val="hu"/>
        </w:rPr>
        <w:t>Korrózió / irritáció: A rendelkezésre álló adatok alapján a besorolási kritériumok nem teljesülnek C- Bőrrel és szemmel való érintkezés (akut hatás):</w:t>
      </w:r>
    </w:p>
    <w:p w:rsidR="00B03F12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before="92"/>
        <w:ind w:left="1322" w:hanging="210"/>
        <w:rPr>
          <w:sz w:val="16"/>
        </w:rPr>
      </w:pPr>
      <w:r>
        <w:rPr>
          <w:sz w:val="16"/>
          <w:lang w:val="hu"/>
        </w:rPr>
        <w:t>Bőrrel való érintkezés: A rendelkezésre álló adatok alapján a besorolási kritériumok nem teljesülnek</w:t>
      </w:r>
    </w:p>
    <w:p w:rsidR="00B03F12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line="292" w:lineRule="auto"/>
        <w:ind w:right="3260" w:firstLine="266"/>
        <w:rPr>
          <w:sz w:val="16"/>
        </w:rPr>
      </w:pPr>
      <w:r>
        <w:rPr>
          <w:sz w:val="16"/>
          <w:lang w:val="hu"/>
        </w:rPr>
        <w:t>Szembe kerülés: A rendelkezésre álló adatok alapján a besorolási kritériumok nem teljesítik a D-CMR hatásokat (rákkeltő, mutagén és reproduktív toxicitás):</w:t>
      </w:r>
    </w:p>
    <w:p w:rsidR="00B03F12" w:rsidRPr="00C35340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before="92"/>
        <w:ind w:left="1264" w:right="3175" w:hanging="152"/>
        <w:rPr>
          <w:sz w:val="16"/>
          <w:lang w:val="hu"/>
        </w:rPr>
      </w:pPr>
      <w:r>
        <w:rPr>
          <w:lang w:val="hu"/>
        </w:rPr>
        <w:tab/>
      </w:r>
      <w:r>
        <w:rPr>
          <w:sz w:val="16"/>
          <w:lang w:val="hu"/>
        </w:rPr>
        <w:t>Rákkeltő hatás: A rendelkezésre álló adatok alapján az IARC besorolási kritériumok nem teljesülnek: Nem releváns</w:t>
      </w:r>
    </w:p>
    <w:p w:rsidR="00B03F12" w:rsidRPr="00C35340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before="1"/>
        <w:ind w:left="1322" w:hanging="210"/>
        <w:rPr>
          <w:sz w:val="16"/>
          <w:lang w:val="hu"/>
        </w:rPr>
      </w:pPr>
      <w:r>
        <w:rPr>
          <w:sz w:val="16"/>
          <w:lang w:val="hu"/>
        </w:rPr>
        <w:t>Mutagenitás: A rendelkezésre álló adatok alapján a besorolási kritériumok nem teljesülnek</w:t>
      </w:r>
    </w:p>
    <w:p w:rsidR="00B03F12" w:rsidRPr="00C35340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before="3" w:line="307" w:lineRule="auto"/>
        <w:ind w:right="2286" w:firstLine="266"/>
        <w:rPr>
          <w:sz w:val="16"/>
          <w:lang w:val="hu"/>
        </w:rPr>
      </w:pPr>
      <w:r>
        <w:rPr>
          <w:sz w:val="16"/>
          <w:lang w:val="hu"/>
        </w:rPr>
        <w:t>Reprodukciós toxicitás: A rendelkezésre álló adatok alapján az osztályozási kritériumok nem teljesülnek E-tudatossági hatás:</w:t>
      </w:r>
    </w:p>
    <w:p w:rsidR="00B03F12" w:rsidRPr="00C35340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before="82"/>
        <w:ind w:left="1322" w:hanging="210"/>
        <w:rPr>
          <w:sz w:val="16"/>
          <w:lang w:val="hu"/>
        </w:rPr>
      </w:pPr>
      <w:r>
        <w:rPr>
          <w:sz w:val="16"/>
          <w:lang w:val="hu"/>
        </w:rPr>
        <w:t>Légzőszervek: A rendelkezésre álló adatok alapján a besorolási kritériumok nem teljesülnek</w:t>
      </w:r>
    </w:p>
    <w:p w:rsidR="00B03F12" w:rsidRPr="00C35340" w:rsidRDefault="00C35340">
      <w:pPr>
        <w:pStyle w:val="Listaszerbekezds"/>
        <w:numPr>
          <w:ilvl w:val="0"/>
          <w:numId w:val="2"/>
        </w:numPr>
        <w:tabs>
          <w:tab w:val="left" w:pos="1323"/>
        </w:tabs>
        <w:ind w:left="1322" w:hanging="210"/>
        <w:rPr>
          <w:sz w:val="16"/>
          <w:lang w:val="hu"/>
        </w:rPr>
      </w:pPr>
      <w:r>
        <w:rPr>
          <w:sz w:val="16"/>
          <w:lang w:val="hu"/>
        </w:rPr>
        <w:t>Bőrön át: A rendelkezésre álló adatok alapján a besorolási kritériumok nem teljesülnek</w:t>
      </w:r>
    </w:p>
    <w:p w:rsidR="00B03F12" w:rsidRPr="00C35340" w:rsidRDefault="00C35340">
      <w:pPr>
        <w:pStyle w:val="Szvegtrzs"/>
        <w:spacing w:before="42"/>
        <w:ind w:left="846"/>
        <w:rPr>
          <w:lang w:val="hu"/>
        </w:rPr>
      </w:pPr>
      <w:r>
        <w:rPr>
          <w:lang w:val="hu"/>
        </w:rPr>
        <w:t>F- Célszervi toxicitás (STOT) - egyszeri expozíció:</w:t>
      </w:r>
    </w:p>
    <w:p w:rsidR="00B03F12" w:rsidRPr="00C35340" w:rsidRDefault="00C35340">
      <w:pPr>
        <w:pStyle w:val="Szvegtrzs"/>
        <w:spacing w:before="138" w:line="415" w:lineRule="auto"/>
        <w:ind w:left="846" w:right="4575" w:firstLine="266"/>
        <w:rPr>
          <w:lang w:val="hu"/>
        </w:rPr>
      </w:pPr>
      <w:r>
        <w:rPr>
          <w:lang w:val="hu"/>
        </w:rPr>
        <w:t>A rendelkezésre álló adatok alapján a besorolási kritériumok nem teljesülnek G-STOT (célszervi toxicitás) - ismételt expozíció:</w:t>
      </w:r>
    </w:p>
    <w:p w:rsidR="00B03F12" w:rsidRPr="00C35340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before="0" w:line="187" w:lineRule="exact"/>
        <w:ind w:left="1322" w:hanging="210"/>
        <w:rPr>
          <w:sz w:val="16"/>
          <w:lang w:val="hu"/>
        </w:rPr>
      </w:pPr>
      <w:r>
        <w:rPr>
          <w:sz w:val="16"/>
          <w:lang w:val="hu"/>
        </w:rPr>
        <w:t>STOT (célszervi toxicitás) - ismételt expozíció: A rendelkezésre álló adatok alapján az osztályozási kritériumok nem</w:t>
      </w:r>
    </w:p>
    <w:p w:rsidR="00B03F12" w:rsidRDefault="00C35340">
      <w:pPr>
        <w:pStyle w:val="Szvegtrzs"/>
        <w:spacing w:line="193" w:lineRule="exact"/>
        <w:ind w:left="1113"/>
      </w:pPr>
      <w:r>
        <w:rPr>
          <w:lang w:val="hu"/>
        </w:rPr>
        <w:t>teljesülnek</w:t>
      </w:r>
    </w:p>
    <w:p w:rsidR="00B03F12" w:rsidRDefault="00C35340">
      <w:pPr>
        <w:pStyle w:val="Listaszerbekezds"/>
        <w:numPr>
          <w:ilvl w:val="0"/>
          <w:numId w:val="2"/>
        </w:numPr>
        <w:tabs>
          <w:tab w:val="left" w:pos="1323"/>
        </w:tabs>
        <w:spacing w:before="3" w:line="297" w:lineRule="auto"/>
        <w:ind w:right="4054" w:firstLine="266"/>
        <w:rPr>
          <w:sz w:val="16"/>
        </w:rPr>
      </w:pPr>
      <w:r>
        <w:rPr>
          <w:sz w:val="16"/>
          <w:lang w:val="hu"/>
        </w:rPr>
        <w:t>Bőr: A rendelkezésre álló adatok alapján az osztályozási kritériumok nem teljesülnek H- Aspirációs veszély:</w:t>
      </w:r>
    </w:p>
    <w:p w:rsidR="00B03F12" w:rsidRDefault="00C35340">
      <w:pPr>
        <w:pStyle w:val="Szvegtrzs"/>
        <w:spacing w:before="93"/>
        <w:ind w:left="1113"/>
      </w:pPr>
      <w:r>
        <w:rPr>
          <w:lang w:val="hu"/>
        </w:rPr>
        <w:t>A rendelkezésre álló adatok alapján a besorolási kritériumok nem teljesülnek</w:t>
      </w:r>
    </w:p>
    <w:p w:rsidR="00B03F12" w:rsidRDefault="00C35340">
      <w:pPr>
        <w:pStyle w:val="Cmsor2"/>
        <w:spacing w:before="138"/>
        <w:ind w:left="846"/>
      </w:pPr>
      <w:r>
        <w:rPr>
          <w:lang w:val="hu"/>
        </w:rPr>
        <w:t>Egyéb információ:</w:t>
      </w:r>
    </w:p>
    <w:p w:rsidR="00B03F12" w:rsidRDefault="00C35340">
      <w:pPr>
        <w:pStyle w:val="Szvegtrzs"/>
        <w:spacing w:before="138"/>
        <w:ind w:left="846"/>
      </w:pPr>
      <w:r>
        <w:rPr>
          <w:lang w:val="hu"/>
        </w:rPr>
        <w:t>Nem releváns</w:t>
      </w:r>
    </w:p>
    <w:p w:rsidR="00B03F12" w:rsidRDefault="00C35340">
      <w:pPr>
        <w:pStyle w:val="Cmsor2"/>
        <w:spacing w:before="138"/>
        <w:ind w:left="844"/>
      </w:pPr>
      <w:r>
        <w:rPr>
          <w:lang w:val="hu"/>
        </w:rPr>
        <w:t>Az anyagokra vonatkozó különleges toxikológiai információk:</w:t>
      </w:r>
    </w:p>
    <w:p w:rsidR="00B03F12" w:rsidRDefault="00C35340">
      <w:pPr>
        <w:pStyle w:val="Szvegtrzs"/>
        <w:spacing w:before="141"/>
        <w:ind w:left="844"/>
      </w:pPr>
      <w:r>
        <w:rPr>
          <w:lang w:val="hu"/>
        </w:rPr>
        <w:t>Nem áll rendelkezésre</w:t>
      </w:r>
    </w:p>
    <w:p w:rsidR="00B03F12" w:rsidRDefault="00B03F12">
      <w:pPr>
        <w:pStyle w:val="Szvegtrzs"/>
        <w:rPr>
          <w:sz w:val="20"/>
        </w:rPr>
      </w:pPr>
    </w:p>
    <w:p w:rsidR="00B03F12" w:rsidRDefault="008E1D48">
      <w:pPr>
        <w:pStyle w:val="Szvegtrzs"/>
        <w:spacing w:before="2"/>
        <w:rPr>
          <w:sz w:val="15"/>
        </w:rPr>
      </w:pPr>
      <w:r>
        <w:rPr>
          <w:lang w:val="hu"/>
        </w:rPr>
        <w:pict>
          <v:group id="docshapegroup37" o:spid="_x0000_s2076" style="position:absolute;margin-left:36.05pt;margin-top:10.4pt;width:523.25pt;height:168.2pt;z-index:-15726080;mso-wrap-distance-left:0;mso-wrap-distance-right:0;mso-position-horizontal-relative:page" coordorigin="721,208" coordsize="10465,3364">
            <v:shape id="docshape38" o:spid="_x0000_s2078" type="#_x0000_t202" style="position:absolute;left:729;top:505;width:10448;height:3058" filled="f" strokeweight=".84pt">
              <v:textbox inset="0,0,0,0">
                <w:txbxContent>
                  <w:p w:rsidR="00B03F12" w:rsidRDefault="00C35340">
                    <w:pPr>
                      <w:spacing w:before="136"/>
                      <w:ind w:left="20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Magáról a keverékről nem állnak rendelkezésre az ökotoxikológiai tulajdonságaira vonatkozó kísérleti adatok.</w:t>
                    </w:r>
                  </w:p>
                  <w:p w:rsidR="00B03F12" w:rsidRDefault="00C35340">
                    <w:pPr>
                      <w:numPr>
                        <w:ilvl w:val="1"/>
                        <w:numId w:val="1"/>
                      </w:numPr>
                      <w:tabs>
                        <w:tab w:val="left" w:pos="732"/>
                      </w:tabs>
                      <w:spacing w:before="90"/>
                      <w:ind w:hanging="52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Toxicitás:</w:t>
                    </w:r>
                  </w:p>
                  <w:p w:rsidR="00B03F12" w:rsidRDefault="00C35340">
                    <w:pPr>
                      <w:spacing w:before="90"/>
                      <w:ind w:left="73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B03F12" w:rsidRDefault="00C35340">
                    <w:pPr>
                      <w:numPr>
                        <w:ilvl w:val="1"/>
                        <w:numId w:val="1"/>
                      </w:numPr>
                      <w:tabs>
                        <w:tab w:val="left" w:pos="732"/>
                      </w:tabs>
                      <w:spacing w:before="90"/>
                      <w:ind w:hanging="52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Perzisztencia és lebonthatóság:</w:t>
                    </w:r>
                  </w:p>
                  <w:p w:rsidR="00B03F12" w:rsidRDefault="00C35340">
                    <w:pPr>
                      <w:spacing w:before="90"/>
                      <w:ind w:left="72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B03F12" w:rsidRDefault="00C35340">
                    <w:pPr>
                      <w:numPr>
                        <w:ilvl w:val="1"/>
                        <w:numId w:val="1"/>
                      </w:numPr>
                      <w:tabs>
                        <w:tab w:val="left" w:pos="732"/>
                      </w:tabs>
                      <w:spacing w:before="91"/>
                      <w:ind w:hanging="52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Bioakkumulációs képesség:</w:t>
                    </w:r>
                  </w:p>
                  <w:p w:rsidR="00B03F12" w:rsidRDefault="00C35340">
                    <w:pPr>
                      <w:spacing w:before="92"/>
                      <w:ind w:left="724" w:right="884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B03F12" w:rsidRDefault="00C35340" w:rsidP="00C35340">
                    <w:pPr>
                      <w:numPr>
                        <w:ilvl w:val="1"/>
                        <w:numId w:val="1"/>
                      </w:numPr>
                      <w:tabs>
                        <w:tab w:val="left" w:pos="732"/>
                      </w:tabs>
                      <w:spacing w:before="90"/>
                      <w:ind w:right="7200" w:hanging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Talajban való mobilitás:</w:t>
                    </w:r>
                  </w:p>
                  <w:p w:rsidR="00B03F12" w:rsidRDefault="00C35340" w:rsidP="00C35340">
                    <w:pPr>
                      <w:spacing w:before="90"/>
                      <w:ind w:left="724" w:right="810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áll rendelkezésre</w:t>
                    </w:r>
                  </w:p>
                  <w:p w:rsidR="00B03F12" w:rsidRDefault="00C35340">
                    <w:pPr>
                      <w:numPr>
                        <w:ilvl w:val="1"/>
                        <w:numId w:val="1"/>
                      </w:numPr>
                      <w:tabs>
                        <w:tab w:val="left" w:pos="732"/>
                      </w:tabs>
                      <w:spacing w:before="90"/>
                      <w:ind w:hanging="52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PBT és vPvB értékelés eredményei:</w:t>
                    </w:r>
                  </w:p>
                </w:txbxContent>
              </v:textbox>
            </v:shape>
            <v:shape id="docshape39" o:spid="_x0000_s2077" type="#_x0000_t202" style="position:absolute;left:729;top:215;width:10448;height:291" fillcolor="#6c8b58" strokeweight=".72pt">
              <v:textbox inset="0,0,0,0">
                <w:txbxContent>
                  <w:p w:rsidR="00B03F12" w:rsidRDefault="00C3534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03F12" w:rsidRDefault="00B03F12">
      <w:pPr>
        <w:rPr>
          <w:sz w:val="15"/>
        </w:rPr>
        <w:sectPr w:rsidR="00B03F12">
          <w:pgSz w:w="11910" w:h="16840"/>
          <w:pgMar w:top="1660" w:right="620" w:bottom="1260" w:left="620" w:header="720" w:footer="1042" w:gutter="0"/>
          <w:cols w:space="708"/>
        </w:sectPr>
      </w:pPr>
    </w:p>
    <w:p w:rsidR="00B03F12" w:rsidRDefault="00B03F12">
      <w:pPr>
        <w:pStyle w:val="Szvegtrzs"/>
        <w:spacing w:before="9"/>
        <w:rPr>
          <w:sz w:val="26"/>
        </w:rPr>
      </w:pPr>
    </w:p>
    <w:p w:rsidR="00B03F12" w:rsidRDefault="008E1D48">
      <w:pPr>
        <w:pStyle w:val="Szvegtrzs"/>
        <w:ind w:left="10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40" o:spid="_x0000_s2073" style="width:523.15pt;height:68.8pt;mso-position-horizontal-relative:char;mso-position-vertical-relative:line" coordsize="10463,1376">
            <v:shape id="docshape41" o:spid="_x0000_s2075" type="#_x0000_t202" style="position:absolute;left:7;top:297;width:10448;height:1071" filled="f" strokeweight=".72pt">
              <v:textbox inset="0,0,0,0">
                <w:txbxContent>
                  <w:p w:rsidR="00B03F12" w:rsidRPr="00C35340" w:rsidRDefault="00C35340">
                    <w:pPr>
                      <w:spacing w:before="137"/>
                      <w:ind w:left="73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nem felel meg a PBT/vPvB kritériumoknak</w:t>
                    </w:r>
                  </w:p>
                  <w:p w:rsidR="00B03F12" w:rsidRDefault="00C35340">
                    <w:pPr>
                      <w:spacing w:before="90"/>
                      <w:ind w:left="21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12.6  Egyéb káros hatások:</w:t>
                    </w:r>
                  </w:p>
                  <w:p w:rsidR="00B03F12" w:rsidRDefault="00C35340">
                    <w:pPr>
                      <w:spacing w:before="90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Nincs leírva</w:t>
                    </w:r>
                  </w:p>
                </w:txbxContent>
              </v:textbox>
            </v:shape>
            <v:shape id="docshape42" o:spid="_x0000_s2074" type="#_x0000_t202" style="position:absolute;left:7;top:7;width:10448;height:291" fillcolor="#6c8b58" strokeweight=".72pt">
              <v:textbox inset="0,0,0,0">
                <w:txbxContent>
                  <w:p w:rsidR="00B03F12" w:rsidRDefault="00C3534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 (folyamatos)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03F12" w:rsidRDefault="00B03F12">
      <w:pPr>
        <w:pStyle w:val="Szvegtrzs"/>
        <w:spacing w:before="5"/>
        <w:rPr>
          <w:sz w:val="11"/>
        </w:rPr>
      </w:pPr>
    </w:p>
    <w:p w:rsidR="00B03F12" w:rsidRDefault="008E1D48">
      <w:pPr>
        <w:pStyle w:val="Cmsor1"/>
      </w:pPr>
      <w:bookmarkStart w:id="0" w:name="_GoBack"/>
      <w:r>
        <w:rPr>
          <w:lang w:val="hu"/>
        </w:rPr>
        <w:pict>
          <v:group id="docshapegroup43" o:spid="_x0000_s2068" style="position:absolute;left:0;text-align:left;margin-left:35.9pt;margin-top:4.2pt;width:523.8pt;height:348.8pt;z-index:-16282112;mso-position-horizontal-relative:page" coordorigin="718,84" coordsize="10476,6717">
            <v:rect id="docshape44" o:spid="_x0000_s2072" style="position:absolute;left:736;top:98;width:209;height:279" fillcolor="#6c8b58" stroked="f"/>
            <v:shape id="docshape45" o:spid="_x0000_s2071" style="position:absolute;left:722;top:83;width:224;height:308" coordorigin="722,84" coordsize="224,308" o:spt="100" adj="0,,0" path="m737,98r-15,l722,376r,15l737,391r,-15l737,98xm737,84r-15,l722,98r15,l737,84xm946,376r-209,l737,391r209,l946,376xm946,84r-209,l737,98r209,l946,84xe" fillcolor="black" stroked="f">
              <v:stroke joinstyle="round"/>
              <v:formulas/>
              <v:path arrowok="t" o:connecttype="segments"/>
            </v:shape>
            <v:rect id="docshape46" o:spid="_x0000_s2070" style="position:absolute;left:945;top:98;width:10224;height:279" fillcolor="#6c8b58" stroked="f"/>
            <v:shape id="docshape47" o:spid="_x0000_s2069" style="position:absolute;left:717;top:83;width:10476;height:6717" coordorigin="718,84" coordsize="10476,6717" o:spt="100" adj="0,,0" path="m732,811r-14,l718,1195r14,l732,811xm737,4297r-15,l722,6716r,69l722,6800r15,l737,6785r,-69l737,4297xm737,2076r-15,l722,2357r,1226l722,3867r,l722,4294r15,l737,3867r,l737,3583r,-1226l737,2076xm737,1508r-15,l722,1791r,283l737,2074r,-283l737,1508xm737,1423r-5,l732,1196r-14,l718,1423r4,l722,1507r15,l737,1423xm737,525r-15,l722,808r15,l737,525xm737,391r-15,l722,525r15,l737,391xm11184,2076r-15,l11169,2357r,1226l11169,3867r,l11169,4294r15,l11184,3867r,l11184,3583r,-1226l11184,2076xm11184,1508r-15,l11169,1791r,283l11184,2074r,-283l11184,1508xm11184,525r-15,l11169,808r15,l11184,525xm11184,84r-15,l946,84r,14l11169,98r15,l11184,84xm11186,6716r-2,l11184,4297r-15,l11169,6716r3,l11172,6785r-10435,l737,6800r10435,l11186,6800r,-15l11186,6716xm11186,391r-2,l11184,376r,-278l11169,98r,278l946,376r,15l11169,391r3,l11172,525r14,l11186,391xm11193,1196r-14,l11179,1423r-10,l11169,1507r15,l11184,1423r9,l11193,1196xm11193,811r-14,l11179,1195r14,l11193,81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bookmarkEnd w:id="0"/>
      <w:r w:rsidR="00C35340">
        <w:rPr>
          <w:lang w:val="hu"/>
        </w:rPr>
        <w:t>13</w:t>
      </w:r>
      <w:r w:rsidR="00C35340">
        <w:rPr>
          <w:color w:val="FFFFFF"/>
          <w:lang w:val="hu"/>
        </w:rPr>
        <w:t>. SZAKASZ: ÁRTALMATLANÍTÁSI SZEMPONTOK</w:t>
      </w:r>
    </w:p>
    <w:p w:rsidR="00B03F12" w:rsidRDefault="00B03F12">
      <w:pPr>
        <w:pStyle w:val="Szvegtrzs"/>
        <w:spacing w:before="3"/>
      </w:pPr>
    </w:p>
    <w:p w:rsidR="00B03F12" w:rsidRDefault="00C35340">
      <w:pPr>
        <w:pStyle w:val="Cmsor2"/>
        <w:ind w:left="325"/>
      </w:pPr>
      <w:r>
        <w:rPr>
          <w:lang w:val="hu"/>
        </w:rPr>
        <w:t>13.1 Hulladékkezelési módszerek:</w:t>
      </w:r>
    </w:p>
    <w:p w:rsidR="00B03F12" w:rsidRDefault="00B03F12">
      <w:pPr>
        <w:pStyle w:val="Szvegtrzs"/>
        <w:spacing w:before="7"/>
        <w:rPr>
          <w:b/>
          <w:sz w:val="7"/>
        </w:rPr>
      </w:pPr>
    </w:p>
    <w:tbl>
      <w:tblPr>
        <w:tblStyle w:val="TableNormal"/>
        <w:tblW w:w="0" w:type="auto"/>
        <w:tblInd w:w="8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6073"/>
        <w:gridCol w:w="2367"/>
      </w:tblGrid>
      <w:tr w:rsidR="00B03F12">
        <w:trPr>
          <w:trHeight w:val="355"/>
        </w:trPr>
        <w:tc>
          <w:tcPr>
            <w:tcW w:w="1049" w:type="dxa"/>
            <w:shd w:val="clear" w:color="auto" w:fill="B7C8AB"/>
          </w:tcPr>
          <w:p w:rsidR="00B03F12" w:rsidRDefault="00C35340">
            <w:pPr>
              <w:pStyle w:val="TableParagraph"/>
              <w:ind w:left="255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Kód</w:t>
            </w:r>
          </w:p>
        </w:tc>
        <w:tc>
          <w:tcPr>
            <w:tcW w:w="6073" w:type="dxa"/>
            <w:shd w:val="clear" w:color="auto" w:fill="B7C8AB"/>
          </w:tcPr>
          <w:p w:rsidR="00B03F12" w:rsidRDefault="00C35340">
            <w:pPr>
              <w:pStyle w:val="TableParagraph"/>
              <w:ind w:left="2757" w:right="274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Leírás</w:t>
            </w:r>
          </w:p>
        </w:tc>
        <w:tc>
          <w:tcPr>
            <w:tcW w:w="2367" w:type="dxa"/>
            <w:shd w:val="clear" w:color="auto" w:fill="B7C8AB"/>
          </w:tcPr>
          <w:p w:rsidR="00B03F12" w:rsidRDefault="00C35340">
            <w:pPr>
              <w:pStyle w:val="TableParagraph"/>
              <w:spacing w:before="0" w:line="156" w:lineRule="exact"/>
              <w:ind w:left="66" w:right="5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Hulladék típusa (Rendelet (EU)</w:t>
            </w:r>
          </w:p>
          <w:p w:rsidR="00B03F12" w:rsidRDefault="00C35340">
            <w:pPr>
              <w:pStyle w:val="TableParagraph"/>
              <w:spacing w:before="0"/>
              <w:ind w:left="66" w:right="5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1357/2014)</w:t>
            </w:r>
          </w:p>
        </w:tc>
      </w:tr>
      <w:tr w:rsidR="00B03F12">
        <w:trPr>
          <w:trHeight w:val="213"/>
        </w:trPr>
        <w:tc>
          <w:tcPr>
            <w:tcW w:w="1049" w:type="dxa"/>
          </w:tcPr>
          <w:p w:rsidR="00B03F12" w:rsidRDefault="00C35340">
            <w:pPr>
              <w:pStyle w:val="TableParagraph"/>
              <w:ind w:left="260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20 01 99</w:t>
            </w:r>
          </w:p>
        </w:tc>
        <w:tc>
          <w:tcPr>
            <w:tcW w:w="6073" w:type="dxa"/>
          </w:tcPr>
          <w:p w:rsidR="00B03F12" w:rsidRDefault="00C35340">
            <w:pPr>
              <w:pStyle w:val="TableParagraph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egyéb nem meghatározott frakciók</w:t>
            </w:r>
          </w:p>
        </w:tc>
        <w:tc>
          <w:tcPr>
            <w:tcW w:w="2367" w:type="dxa"/>
          </w:tcPr>
          <w:p w:rsidR="00B03F12" w:rsidRDefault="00C35340">
            <w:pPr>
              <w:pStyle w:val="TableParagraph"/>
              <w:ind w:left="688"/>
              <w:rPr>
                <w:sz w:val="13"/>
              </w:rPr>
            </w:pPr>
            <w:r>
              <w:rPr>
                <w:sz w:val="13"/>
                <w:lang w:val="hu"/>
              </w:rPr>
              <w:t>Nem veszélyes</w:t>
            </w:r>
          </w:p>
        </w:tc>
      </w:tr>
    </w:tbl>
    <w:p w:rsidR="00B03F12" w:rsidRDefault="00C35340">
      <w:pPr>
        <w:spacing w:before="85"/>
        <w:ind w:left="846"/>
        <w:rPr>
          <w:b/>
          <w:sz w:val="16"/>
        </w:rPr>
      </w:pPr>
      <w:r>
        <w:rPr>
          <w:b/>
          <w:bCs/>
          <w:sz w:val="16"/>
          <w:lang w:val="hu"/>
        </w:rPr>
        <w:t>Hulladék típusa (1357/2014/EU rendelet):</w:t>
      </w:r>
    </w:p>
    <w:p w:rsidR="00B03F12" w:rsidRDefault="00C35340">
      <w:pPr>
        <w:pStyle w:val="Szvegtrzs"/>
        <w:spacing w:before="90"/>
        <w:ind w:left="846"/>
      </w:pPr>
      <w:r>
        <w:rPr>
          <w:lang w:val="hu"/>
        </w:rPr>
        <w:t>Nem releváns</w:t>
      </w:r>
    </w:p>
    <w:p w:rsidR="00B03F12" w:rsidRDefault="00C35340">
      <w:pPr>
        <w:pStyle w:val="Cmsor2"/>
        <w:spacing w:before="92"/>
        <w:ind w:left="846"/>
      </w:pPr>
      <w:r>
        <w:rPr>
          <w:lang w:val="hu"/>
        </w:rPr>
        <w:t>Maradékanyag-kezelés (ártalmatlanítás és elpárologtatás):</w:t>
      </w:r>
    </w:p>
    <w:p w:rsidR="00B03F12" w:rsidRPr="00C35340" w:rsidRDefault="00C35340">
      <w:pPr>
        <w:pStyle w:val="Szvegtrzs"/>
        <w:spacing w:before="86"/>
        <w:ind w:left="846" w:right="385"/>
        <w:rPr>
          <w:lang w:val="hu"/>
        </w:rPr>
      </w:pPr>
      <w:r>
        <w:rPr>
          <w:lang w:val="hu"/>
        </w:rPr>
        <w:t>Az 1. melléklet és a 2. melléklet (2008/98/EK irányelv) szerinti hasznosítási és ártalmatlanítási műveletekhez forduljon a hulladékkezelésre jogosult személyhez. A 15 01 (2014/955/EU rendelet, 856/2002. Kormányrendelet) kód szerint, ha a tartály közvetlenül érintkezésbe került a termékkel, akkor a termékkel azonos módon kell kezelni; ellenkező esetben nem veszélyes hulladékként kell kezelni. A termékhulladék ártalmatlanítása a hulladékgazdálkodási rendszerről szóló 211/2011. sz. törvény szerint történik, a csomagolási hulladék ártalmatlanítása pedig a csomagolásról és a csomagolási hulladékról szóló 621/2005. sz. kormányrendelet szerint történik. Nem ajánlott vízfolyásokba dobni. Lásd a 6.2. szakaszt.</w:t>
      </w:r>
    </w:p>
    <w:p w:rsidR="00B03F12" w:rsidRPr="00C35340" w:rsidRDefault="00B03F12">
      <w:pPr>
        <w:pStyle w:val="Szvegtrzs"/>
        <w:spacing w:before="5"/>
        <w:rPr>
          <w:sz w:val="13"/>
          <w:lang w:val="hu"/>
        </w:rPr>
      </w:pPr>
    </w:p>
    <w:p w:rsidR="00B03F12" w:rsidRPr="00C35340" w:rsidRDefault="00C35340">
      <w:pPr>
        <w:pStyle w:val="Cmsor2"/>
        <w:spacing w:before="101"/>
        <w:ind w:left="846"/>
        <w:rPr>
          <w:lang w:val="hu"/>
        </w:rPr>
      </w:pPr>
      <w:r>
        <w:rPr>
          <w:lang w:val="hu"/>
        </w:rPr>
        <w:t>A hulladékra vonatkozó közösségi rendelkezések:</w:t>
      </w:r>
    </w:p>
    <w:p w:rsidR="00B03F12" w:rsidRPr="00C35340" w:rsidRDefault="00C35340">
      <w:pPr>
        <w:pStyle w:val="Szvegtrzs"/>
        <w:spacing w:before="88"/>
        <w:ind w:left="846"/>
        <w:rPr>
          <w:lang w:val="hu"/>
        </w:rPr>
      </w:pPr>
      <w:r>
        <w:rPr>
          <w:lang w:val="hu"/>
        </w:rPr>
        <w:t>Az 1907/2006/EK rendelet (REACH) II. mellékletének megfelelően a közösségi vagy állami</w:t>
      </w:r>
    </w:p>
    <w:p w:rsidR="00B03F12" w:rsidRPr="00C35340" w:rsidRDefault="00C35340">
      <w:pPr>
        <w:pStyle w:val="Szvegtrzs"/>
        <w:spacing w:before="1"/>
        <w:ind w:left="846"/>
        <w:rPr>
          <w:lang w:val="hu"/>
        </w:rPr>
      </w:pPr>
      <w:r>
        <w:rPr>
          <w:lang w:val="hu"/>
        </w:rPr>
        <w:t>hulladékgazdálkodási rendelkezéseket tükrözi.</w:t>
      </w:r>
    </w:p>
    <w:p w:rsidR="00B03F12" w:rsidRPr="00C35340" w:rsidRDefault="00C35340">
      <w:pPr>
        <w:pStyle w:val="Szvegtrzs"/>
        <w:spacing w:before="42"/>
        <w:ind w:left="846" w:right="5102"/>
        <w:rPr>
          <w:lang w:val="hu"/>
        </w:rPr>
      </w:pPr>
      <w:r>
        <w:rPr>
          <w:lang w:val="hu"/>
        </w:rPr>
        <w:t>Közösségi jogszabályok: 2008/98/EK, 2014/955/EU irányelv Nemzeti jogszabályok:</w:t>
      </w:r>
    </w:p>
    <w:p w:rsidR="00B03F12" w:rsidRPr="00C35340" w:rsidRDefault="00C35340">
      <w:pPr>
        <w:pStyle w:val="Szvegtrzs"/>
        <w:ind w:left="846" w:right="3363"/>
        <w:rPr>
          <w:lang w:val="hu"/>
        </w:rPr>
      </w:pPr>
      <w:r>
        <w:rPr>
          <w:lang w:val="hu"/>
        </w:rPr>
        <w:t>a 268/2005 kormányrendelettel módosított és kiegészített a a hulladékégetésről szóló 128/2002.sz. kormányrendelet; 756/2004.sz. Környezetvédelmi és Vízgazdálkodási Miniszter Rendelete a hulladékégetésre vonatkozó műszaki szabvány jóváhagyásához; 349/2005 kormányrendelet a hulladék ártalmatlanításáról;</w:t>
      </w:r>
    </w:p>
    <w:p w:rsidR="00B03F12" w:rsidRPr="00C35340" w:rsidRDefault="00C35340">
      <w:pPr>
        <w:pStyle w:val="Szvegtrzs"/>
        <w:ind w:left="846" w:right="650"/>
        <w:rPr>
          <w:lang w:val="hu"/>
        </w:rPr>
      </w:pPr>
      <w:r>
        <w:rPr>
          <w:lang w:val="hu"/>
        </w:rPr>
        <w:t>856/2002 számú rendelet a hulladékgazdálkodási nyilvántartásokról és a hulladékjegyzék jóváhagyásáról, beleértve a veszélyes hulladékokat is, 1061/2008 számú rendelet a veszélyes és nem veszélyes hulladékok Románia területén történő szállításáról,</w:t>
      </w:r>
    </w:p>
    <w:p w:rsidR="00B03F12" w:rsidRPr="00C35340" w:rsidRDefault="00C35340">
      <w:pPr>
        <w:pStyle w:val="Szvegtrzs"/>
        <w:spacing w:line="193" w:lineRule="exact"/>
        <w:ind w:left="846"/>
        <w:rPr>
          <w:lang w:val="hu"/>
        </w:rPr>
      </w:pPr>
      <w:r>
        <w:rPr>
          <w:lang w:val="hu"/>
        </w:rPr>
        <w:t>211/2011. sz. hulladékgazdálkodási törvény.</w:t>
      </w:r>
    </w:p>
    <w:p w:rsidR="00B03F12" w:rsidRPr="00C35340" w:rsidRDefault="00C35340">
      <w:pPr>
        <w:pStyle w:val="Szvegtrzs"/>
        <w:spacing w:line="193" w:lineRule="exact"/>
        <w:ind w:left="846"/>
        <w:rPr>
          <w:lang w:val="hu"/>
        </w:rPr>
      </w:pPr>
      <w:r>
        <w:rPr>
          <w:lang w:val="hu"/>
        </w:rPr>
        <w:t>Jogszabályok, amelyek szerint a termék csomagolását ártalmatlanítják:</w:t>
      </w:r>
    </w:p>
    <w:p w:rsidR="00B03F12" w:rsidRPr="00C35340" w:rsidRDefault="00C35340">
      <w:pPr>
        <w:pStyle w:val="Szvegtrzs"/>
        <w:spacing w:before="1" w:line="193" w:lineRule="exact"/>
        <w:ind w:left="846"/>
        <w:rPr>
          <w:lang w:val="hu"/>
        </w:rPr>
      </w:pPr>
      <w:r>
        <w:rPr>
          <w:lang w:val="hu"/>
        </w:rPr>
        <w:t>A 621/2005.sz. kormányrendelet a csomagolás és a csomagolási hulladék kezeléséről.</w:t>
      </w:r>
    </w:p>
    <w:p w:rsidR="00B03F12" w:rsidRPr="00C35340" w:rsidRDefault="00C35340">
      <w:pPr>
        <w:pStyle w:val="Szvegtrzs"/>
        <w:spacing w:line="244" w:lineRule="auto"/>
        <w:ind w:left="846" w:right="2996"/>
        <w:rPr>
          <w:lang w:val="hu"/>
        </w:rPr>
      </w:pPr>
      <w:r>
        <w:rPr>
          <w:lang w:val="hu"/>
        </w:rPr>
        <w:t>Az 1872/2006.sz. kormányrendelet a csomagolás és a csomagolási hulladék kezeléséről szóló 621/2005/EK rendelet módosításáról és kiegészítéséről</w:t>
      </w: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8E1D48">
      <w:pPr>
        <w:pStyle w:val="Szvegtrzs"/>
        <w:spacing w:before="10"/>
        <w:rPr>
          <w:sz w:val="11"/>
          <w:lang w:val="hu"/>
        </w:rPr>
      </w:pPr>
      <w:r>
        <w:rPr>
          <w:lang w:val="hu"/>
        </w:rPr>
        <w:pict>
          <v:group id="docshapegroup48" o:spid="_x0000_s2065" style="position:absolute;margin-left:36.05pt;margin-top:8.4pt;width:523.3pt;height:54.85pt;z-index:-15724544;mso-wrap-distance-left:0;mso-wrap-distance-right:0;mso-position-horizontal-relative:page" coordorigin="721,168" coordsize="10466,1097">
            <v:shape id="docshape49" o:spid="_x0000_s2067" type="#_x0000_t202" style="position:absolute;left:729;top:465;width:10450;height:790" filled="f" strokeweight=".84pt">
              <v:textbox inset="0,0,0,0">
                <w:txbxContent>
                  <w:p w:rsidR="00B03F12" w:rsidRDefault="00C35340">
                    <w:pPr>
                      <w:spacing w:before="136"/>
                      <w:ind w:left="8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minősül szállításra veszélyesnek (ADR/RID, IMDG, IATA)</w:t>
                    </w:r>
                  </w:p>
                </w:txbxContent>
              </v:textbox>
            </v:shape>
            <v:shape id="docshape50" o:spid="_x0000_s2066" type="#_x0000_t202" style="position:absolute;left:729;top:174;width:10450;height:291" fillcolor="#6c8b58" strokeweight=".72pt">
              <v:textbox inset="0,0,0,0">
                <w:txbxContent>
                  <w:p w:rsidR="00B03F12" w:rsidRDefault="00C3534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14. SZAKASZ: SZÁLLÍTÁSI INFORMÁCIÓK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lang w:val="hu"/>
        </w:rPr>
        <w:pict>
          <v:group id="docshapegroup51" o:spid="_x0000_s2062" style="position:absolute;margin-left:36.1pt;margin-top:74.4pt;width:523.15pt;height:168.4pt;z-index:-15724032;mso-wrap-distance-left:0;mso-wrap-distance-right:0;mso-position-horizontal-relative:page" coordorigin="722,1488" coordsize="10463,3368">
            <v:shape id="docshape52" o:spid="_x0000_s2064" type="#_x0000_t202" style="position:absolute;left:729;top:1785;width:10448;height:3063" filled="f" strokeweight=".72pt">
              <v:textbox inset="0,0,0,0">
                <w:txbxContent>
                  <w:p w:rsidR="00B03F12" w:rsidRDefault="00C35340">
                    <w:pPr>
                      <w:spacing w:before="140" w:line="193" w:lineRule="exact"/>
                      <w:ind w:left="21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15.1 Az anyagra vagy keverékre vonatkozó biztonsági, egészségügyi és környezetvédelmi előírások/jogszabályok </w:t>
                    </w:r>
                  </w:p>
                  <w:p w:rsidR="00B03F12" w:rsidRDefault="00C35340">
                    <w:pPr>
                      <w:spacing w:line="193" w:lineRule="exact"/>
                      <w:ind w:left="73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előírások/jogszabályok:</w:t>
                    </w:r>
                  </w:p>
                  <w:p w:rsidR="00B03F12" w:rsidRPr="00C35340" w:rsidRDefault="00C35340">
                    <w:pPr>
                      <w:spacing w:before="39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528/2012/EK rendelet: tartósítószert tartalmaz a kezelt árucikk eredeti tulajdonságainak védelme érdekében. Tartalmazza</w:t>
                    </w:r>
                  </w:p>
                  <w:p w:rsidR="00B03F12" w:rsidRPr="00C35340" w:rsidRDefault="00C35340">
                    <w:pPr>
                      <w:spacing w:before="2"/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Didecil-dimetil-ammónium-klorid.</w:t>
                    </w:r>
                  </w:p>
                  <w:p w:rsidR="00B03F12" w:rsidRPr="00C35340" w:rsidRDefault="00C35340">
                    <w:pPr>
                      <w:spacing w:before="42" w:line="352" w:lineRule="auto"/>
                      <w:ind w:left="734" w:right="2619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(REACH) alapján engedélyezésre jelölt anyagok: A REACH XIV. mellékletében (Engedélyezési lista) szereplő nem releváns anyagok lejárati dátummal: Nem releváns Az ózonréteget lebontó anyagokról szóló 1005/2009/EK rendelet: Nem releváns, 95. cikk, (EU) Rendelet. 528/2012: Nem releváns</w:t>
                    </w:r>
                  </w:p>
                  <w:p w:rsidR="00B03F12" w:rsidRPr="00C35340" w:rsidRDefault="00C35340">
                    <w:pPr>
                      <w:ind w:left="73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(EU) RENDELET 649/2012 a veszélyes vegyi anyagok kiviteléről és behozataláról: Nem releváns</w:t>
                    </w:r>
                  </w:p>
                  <w:p w:rsidR="00B03F12" w:rsidRDefault="00C35340">
                    <w:pPr>
                      <w:spacing w:before="90"/>
                      <w:ind w:left="73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Seveso III:</w:t>
                    </w:r>
                  </w:p>
                  <w:p w:rsidR="00B03F12" w:rsidRDefault="00C35340">
                    <w:pPr>
                      <w:spacing w:before="90"/>
                      <w:ind w:left="73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</w:txbxContent>
              </v:textbox>
            </v:shape>
            <v:shape id="docshape53" o:spid="_x0000_s2063" type="#_x0000_t202" style="position:absolute;left:729;top:1494;width:10448;height:291" fillcolor="#6c8b58" strokeweight=".72pt">
              <v:textbox inset="0,0,0,0">
                <w:txbxContent>
                  <w:p w:rsidR="00B03F12" w:rsidRDefault="00C3534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15. SZAKASZ: SZABÁLYOZÁSSAL KAPCSOLATOS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03F12" w:rsidRPr="00C35340" w:rsidRDefault="00B03F12">
      <w:pPr>
        <w:pStyle w:val="Szvegtrzs"/>
        <w:spacing w:before="6"/>
        <w:rPr>
          <w:lang w:val="hu"/>
        </w:rPr>
      </w:pPr>
    </w:p>
    <w:p w:rsidR="00B03F12" w:rsidRPr="00C35340" w:rsidRDefault="00B03F12">
      <w:pPr>
        <w:rPr>
          <w:lang w:val="hu"/>
        </w:rPr>
        <w:sectPr w:rsidR="00B03F12" w:rsidRPr="00C35340">
          <w:pgSz w:w="11910" w:h="16840"/>
          <w:pgMar w:top="1660" w:right="620" w:bottom="1260" w:left="620" w:header="720" w:footer="1042" w:gutter="0"/>
          <w:cols w:space="708"/>
        </w:sectPr>
      </w:pPr>
    </w:p>
    <w:p w:rsidR="00B03F12" w:rsidRPr="00C35340" w:rsidRDefault="00B03F12">
      <w:pPr>
        <w:pStyle w:val="Szvegtrzs"/>
        <w:spacing w:before="11"/>
        <w:rPr>
          <w:sz w:val="19"/>
          <w:lang w:val="hu"/>
        </w:rPr>
      </w:pPr>
    </w:p>
    <w:p w:rsidR="00B03F12" w:rsidRPr="00C35340" w:rsidRDefault="00C35340">
      <w:pPr>
        <w:pStyle w:val="Cmsor1"/>
        <w:rPr>
          <w:lang w:val="hu"/>
        </w:rPr>
      </w:pPr>
      <w:r>
        <w:rPr>
          <w:lang w:val="hu"/>
        </w:rPr>
        <w:t>15</w:t>
      </w:r>
      <w:r w:rsidR="008E1D48">
        <w:rPr>
          <w:lang w:val="hu"/>
        </w:rPr>
        <w:pict>
          <v:group id="docshapegroup54" o:spid="_x0000_s2057" style="position:absolute;left:0;text-align:left;margin-left:36.1pt;margin-top:4.2pt;width:523.2pt;height:531.8pt;z-index:-16281088;mso-position-horizontal-relative:page;mso-position-vertical-relative:text" coordorigin="722,84" coordsize="10464,10636">
            <v:rect id="docshape55" o:spid="_x0000_s2061" style="position:absolute;left:736;top:98;width:209;height:276" fillcolor="#6c8b58" stroked="f"/>
            <v:shape id="docshape56" o:spid="_x0000_s2060" style="position:absolute;left:722;top:83;width:224;height:305" coordorigin="722,84" coordsize="224,305" o:spt="100" adj="0,,0" path="m737,98r-15,l722,374r,14l737,388r,-14l737,98xm737,84r-15,l722,98r15,l737,84xm946,374r-209,l737,388r209,l946,374xm946,84r-209,l737,98r209,l946,84xe" fillcolor="black" stroked="f">
              <v:stroke joinstyle="round"/>
              <v:formulas/>
              <v:path arrowok="t" o:connecttype="segments"/>
            </v:shape>
            <v:rect id="docshape57" o:spid="_x0000_s2059" style="position:absolute;left:945;top:98;width:10224;height:276" fillcolor="#6c8b58" stroked="f"/>
            <v:shape id="docshape58" o:spid="_x0000_s2058" style="position:absolute;left:722;top:83;width:10464;height:10636" coordorigin="722,84" coordsize="10464,10636" o:spt="100" adj="0,,0" path="m737,10705r-15,l722,10720r15,l737,10705xm737,10348r-15,l722,10636r,69l737,10705r,-69l737,10348xm737,2429r-15,l722,9630r,430l722,10345r15,l737,10060r,-430l737,2429xm737,1236r-15,l722,1519r,626l722,2428r15,l737,2145r,-626l737,1236xm737,388r-15,l722,525r,427l722,1236r15,l737,952r,-427l737,388xm11184,84r-15,l946,84r,14l11169,98r15,l11184,84xm11186,10705r-14,l737,10705r,15l11172,10720r14,l11186,10705xm11186,10348r-14,l11172,10636r,69l11186,10705r,-69l11186,10348xm11186,2429r-14,l11172,9630r,430l11172,10345r14,l11186,10060r,-430l11186,2429xm11186,1236r-14,l11172,1519r,626l11172,2428r14,l11186,2145r,-626l11186,1236xm11186,388r-2,l11184,374r,-276l11169,98r,276l946,374r,14l11169,388r3,l11172,525r,427l11172,1236r14,l11186,952r,-427l11186,38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SZABÁLYOZÁSI INFORMÁCIÓK (folyamatos)</w:t>
      </w:r>
    </w:p>
    <w:p w:rsidR="00B03F12" w:rsidRPr="00C35340" w:rsidRDefault="00C35340">
      <w:pPr>
        <w:pStyle w:val="Cmsor2"/>
        <w:spacing w:before="194"/>
        <w:ind w:left="851"/>
        <w:rPr>
          <w:lang w:val="hu"/>
        </w:rPr>
      </w:pPr>
      <w:r>
        <w:rPr>
          <w:lang w:val="hu"/>
        </w:rPr>
        <w:t>Egyes veszélyes anyagok és keverékek forgalomba hozatalára és felhasználására vonatkozó korlátozások (REACH rendelet XVII. melléklete stb.):</w:t>
      </w:r>
    </w:p>
    <w:p w:rsidR="00B03F12" w:rsidRPr="00C35340" w:rsidRDefault="00C35340">
      <w:pPr>
        <w:pStyle w:val="Szvegtrzs"/>
        <w:spacing w:before="43"/>
        <w:ind w:left="851"/>
        <w:rPr>
          <w:lang w:val="hu"/>
        </w:rPr>
      </w:pPr>
      <w:r>
        <w:rPr>
          <w:lang w:val="hu"/>
        </w:rPr>
        <w:t>Nem releváns</w:t>
      </w:r>
    </w:p>
    <w:p w:rsidR="00B03F12" w:rsidRPr="00C35340" w:rsidRDefault="00C35340">
      <w:pPr>
        <w:pStyle w:val="Cmsor2"/>
        <w:spacing w:before="90"/>
        <w:ind w:left="851"/>
        <w:rPr>
          <w:lang w:val="hu"/>
        </w:rPr>
      </w:pPr>
      <w:r>
        <w:rPr>
          <w:lang w:val="hu"/>
        </w:rPr>
        <w:t>Különös rendelkezések a személyek vagy a környezet védelme terén:</w:t>
      </w:r>
    </w:p>
    <w:p w:rsidR="00B03F12" w:rsidRPr="00C35340" w:rsidRDefault="00C35340">
      <w:pPr>
        <w:pStyle w:val="Szvegtrzs"/>
        <w:spacing w:before="88" w:line="242" w:lineRule="auto"/>
        <w:ind w:left="851" w:right="385"/>
        <w:rPr>
          <w:lang w:val="hu"/>
        </w:rPr>
      </w:pPr>
      <w:r>
        <w:rPr>
          <w:lang w:val="hu"/>
        </w:rPr>
        <w:t>Javasoljuk, hogy a jelen biztonsági adatlapon összegyűjtött adatokat bemeneti adatként használja fel a helyi körülmények kockázatértékeléséhez annak érdekében, hogy meghatározza a szükséges intézkedéseket a termék kezelésével, használatával, tárolásával és ártalmatlanításával kapcsolatos kockázatok megelőzésére.</w:t>
      </w:r>
    </w:p>
    <w:p w:rsidR="00B03F12" w:rsidRPr="00C35340" w:rsidRDefault="00C35340">
      <w:pPr>
        <w:pStyle w:val="Cmsor2"/>
        <w:spacing w:before="44"/>
        <w:ind w:left="851"/>
        <w:rPr>
          <w:lang w:val="hu"/>
        </w:rPr>
      </w:pPr>
      <w:r>
        <w:rPr>
          <w:lang w:val="hu"/>
        </w:rPr>
        <w:t>Egyéb jogszabályok:</w:t>
      </w:r>
    </w:p>
    <w:p w:rsidR="00B03F12" w:rsidRPr="00C35340" w:rsidRDefault="00C35340">
      <w:pPr>
        <w:pStyle w:val="Szvegtrzs"/>
        <w:spacing w:before="87"/>
        <w:ind w:left="851"/>
        <w:rPr>
          <w:lang w:val="hu"/>
        </w:rPr>
      </w:pPr>
      <w:r>
        <w:rPr>
          <w:lang w:val="hu"/>
        </w:rPr>
        <w:t>360/2003 sz. törvény a veszélyes vegyi anyagok és készítmények szabályozásáról</w:t>
      </w:r>
    </w:p>
    <w:p w:rsidR="00B03F12" w:rsidRPr="00C35340" w:rsidRDefault="00C35340">
      <w:pPr>
        <w:pStyle w:val="Szvegtrzs"/>
        <w:spacing w:before="2" w:line="193" w:lineRule="exact"/>
        <w:ind w:left="851"/>
        <w:rPr>
          <w:lang w:val="hu"/>
        </w:rPr>
      </w:pPr>
      <w:r>
        <w:rPr>
          <w:lang w:val="hu"/>
        </w:rPr>
        <w:t>349/2007. sz. törvény a vegyianyag-kezelés intézményi keretének átszervezéséről</w:t>
      </w:r>
    </w:p>
    <w:p w:rsidR="00B03F12" w:rsidRPr="00C35340" w:rsidRDefault="00C35340">
      <w:pPr>
        <w:pStyle w:val="Szvegtrzs"/>
        <w:ind w:left="851" w:right="650"/>
        <w:rPr>
          <w:lang w:val="hu"/>
        </w:rPr>
      </w:pPr>
      <w:r>
        <w:rPr>
          <w:lang w:val="hu"/>
        </w:rPr>
        <w:t>A vegyianyag-kezelés intézményi keretének átszervezéséről szóló 349/2007. sz. törvény 4. cikkének módosításáról szóló 249/2011. sz. törvény</w:t>
      </w:r>
    </w:p>
    <w:p w:rsidR="00B03F12" w:rsidRPr="00C35340" w:rsidRDefault="00C35340">
      <w:pPr>
        <w:pStyle w:val="Szvegtrzs"/>
        <w:ind w:left="851" w:right="385"/>
        <w:rPr>
          <w:lang w:val="hu"/>
        </w:rPr>
      </w:pPr>
      <w:r>
        <w:rPr>
          <w:lang w:val="hu"/>
        </w:rPr>
        <w:t>A vegyi anyagok regisztrálásáról, értékeléséről, engedélyezéséről és korlátozásáról (REACH), az Európai Vegyianyag-ügynökség létrehozásáról, az 1999/45/EK irányelv módosításáról, valamint a 793/93/EGK tanácsi rendelet, az 1.488/94/EK bizottsági rendelet, a 76/769/EGK tanácsi irányelv, a 91/155/EGK, a 93/67/EGK, a 93/105/EK és a 2000/21/EK bizottsági irányelv hatályon kívül helyezéséről szóló 1.907/2006/EK európai parlamenti és tanácsi rendelet megsértése esetén alkalmazandó szankciók megállapításáról szóló 477/2009/EK kormányhatározat</w:t>
      </w:r>
    </w:p>
    <w:p w:rsidR="00B03F12" w:rsidRPr="00C35340" w:rsidRDefault="00C35340">
      <w:pPr>
        <w:pStyle w:val="Szvegtrzs"/>
        <w:ind w:left="851"/>
        <w:rPr>
          <w:lang w:val="hu"/>
        </w:rPr>
      </w:pPr>
      <w:r>
        <w:rPr>
          <w:lang w:val="hu"/>
        </w:rPr>
        <w:t>254/2011 sz. törvény a veszélyes vegyi anyagok és készítmények rendszeréről szóló 360/2003. sz. törvény 26. cikkének módosításáról, Az egyes veszélyes anyagok és készítmények forgalomba hozatalának és felhasználásának korlátozásáról szóló 347/2003/EK kormányhatározat hatályon kívül helyezéséről szóló 662/2011. sz. kormányhatározat</w:t>
      </w:r>
    </w:p>
    <w:p w:rsidR="00B03F12" w:rsidRPr="00C35340" w:rsidRDefault="00C35340">
      <w:pPr>
        <w:pStyle w:val="Szvegtrzs"/>
        <w:ind w:left="851" w:right="650"/>
        <w:rPr>
          <w:lang w:val="hu"/>
        </w:rPr>
      </w:pPr>
      <w:r>
        <w:rPr>
          <w:lang w:val="hu"/>
        </w:rPr>
        <w:t>60/2013 sz. rendelet a vegyi anyagok kezelése terén az intézményi keret átszervezéséről szóló 349/2007. sz. törvény 4. cikke (1) bekezdésének kiegészítése érdekében</w:t>
      </w:r>
    </w:p>
    <w:p w:rsidR="00B03F12" w:rsidRPr="00C35340" w:rsidRDefault="00C35340">
      <w:pPr>
        <w:pStyle w:val="Szvegtrzs"/>
        <w:ind w:left="851" w:right="650"/>
        <w:rPr>
          <w:lang w:val="hu"/>
        </w:rPr>
      </w:pPr>
      <w:r>
        <w:rPr>
          <w:lang w:val="hu"/>
        </w:rPr>
        <w:t>1218/2006 sz. határozat a munkavállalók vegyi anyagok jelenlétével kapcsolatos kockázatokkal szembeni védelmét biztosító munkahelyi biztonsági és egészségvédelmi minimumkövetelmények megállapításáról</w:t>
      </w:r>
    </w:p>
    <w:p w:rsidR="00B03F12" w:rsidRPr="00C35340" w:rsidRDefault="00C35340">
      <w:pPr>
        <w:pStyle w:val="Szvegtrzs"/>
        <w:spacing w:before="1" w:line="193" w:lineRule="exact"/>
        <w:ind w:left="851"/>
        <w:rPr>
          <w:lang w:val="hu"/>
        </w:rPr>
      </w:pPr>
      <w:r>
        <w:rPr>
          <w:lang w:val="hu"/>
        </w:rPr>
        <w:t>319/2006. sz. törvény a munkahelyi biztonságról és egészségvédelemről</w:t>
      </w:r>
    </w:p>
    <w:p w:rsidR="00B03F12" w:rsidRPr="00C35340" w:rsidRDefault="00C35340">
      <w:pPr>
        <w:pStyle w:val="Szvegtrzs"/>
        <w:spacing w:line="193" w:lineRule="exact"/>
        <w:ind w:left="851"/>
        <w:rPr>
          <w:lang w:val="hu"/>
        </w:rPr>
      </w:pPr>
      <w:r>
        <w:rPr>
          <w:lang w:val="hu"/>
        </w:rPr>
        <w:t>A 621/2005.sz. kormányrendelet a csomagolás és a csomagolási hulladék kezeléséről.</w:t>
      </w:r>
    </w:p>
    <w:p w:rsidR="00B03F12" w:rsidRPr="00C35340" w:rsidRDefault="00C35340">
      <w:pPr>
        <w:pStyle w:val="Szvegtrzs"/>
        <w:spacing w:before="1"/>
        <w:ind w:left="851" w:right="2996"/>
        <w:rPr>
          <w:lang w:val="hu"/>
        </w:rPr>
      </w:pPr>
      <w:r>
        <w:rPr>
          <w:lang w:val="hu"/>
        </w:rPr>
        <w:t>Az 1872/2006.sz. kormányrendelet a csomagolás és a csomagolási hulladék kezeléséről szóló 621/2005/EK rendelet módosításáról és kiegészítéséről</w:t>
      </w:r>
    </w:p>
    <w:p w:rsidR="00B03F12" w:rsidRPr="00C35340" w:rsidRDefault="00C35340">
      <w:pPr>
        <w:pStyle w:val="Szvegtrzs"/>
        <w:spacing w:line="193" w:lineRule="exact"/>
        <w:ind w:left="851"/>
        <w:rPr>
          <w:lang w:val="hu"/>
        </w:rPr>
      </w:pPr>
      <w:r>
        <w:rPr>
          <w:lang w:val="hu"/>
        </w:rPr>
        <w:t>211/2011. sz. törvény a hulladékgazdálkodási rendszerről</w:t>
      </w:r>
    </w:p>
    <w:p w:rsidR="00B03F12" w:rsidRPr="00C35340" w:rsidRDefault="00C35340">
      <w:pPr>
        <w:pStyle w:val="Szvegtrzs"/>
        <w:ind w:left="851" w:right="385"/>
        <w:rPr>
          <w:lang w:val="hu"/>
        </w:rPr>
      </w:pPr>
      <w:r>
        <w:rPr>
          <w:lang w:val="hu"/>
        </w:rPr>
        <w:t>Az M.108/2013. sz. rendelet a 2. cikk (3) bekezdésében előírt mentességek megadására vonatkozó módszertani normák jóváhagyásáról, 4. cikke az M.108/2013. sz. rendelet kiegészítése a 2. cikk (3) bekezdésében előírt mentességek megadására vonatkozó módszertani normák jóváhagyásáról a vegyi anyagok regisztrálásáról, értékeléséről, engedélyezéséről és korlátozásáról (REACH), az Európai Vegyianyag-ügynökség létrehozásáról, az 1999/45/EK irányelv módosításáról, valamint a 793/93/EGK tanácsi rendelet, az 1.488/94/EK bizottsági rendelet, a 76/769/EGK tanácsi irányelv, a 91/155/EGK, a 93/67/EGK, a 93/105/EK</w:t>
      </w:r>
    </w:p>
    <w:p w:rsidR="00B03F12" w:rsidRPr="00C35340" w:rsidRDefault="00C35340">
      <w:pPr>
        <w:pStyle w:val="Szvegtrzs"/>
        <w:ind w:left="851" w:right="650"/>
        <w:rPr>
          <w:lang w:val="hu"/>
        </w:rPr>
      </w:pPr>
      <w:r>
        <w:rPr>
          <w:lang w:val="hu"/>
        </w:rPr>
        <w:t>és a 2000/21/EK bizottsági irányelv hatályon kívül helyezéséről szóló 1.907/2006/EK európai parlamenti és tanácsi rendelet 4. cikke (1) bekezdésének kiegészítéséről.</w:t>
      </w:r>
    </w:p>
    <w:p w:rsidR="00B03F12" w:rsidRPr="00C35340" w:rsidRDefault="00C35340">
      <w:pPr>
        <w:pStyle w:val="Szvegtrzs"/>
        <w:spacing w:line="193" w:lineRule="exact"/>
        <w:ind w:left="851"/>
        <w:rPr>
          <w:lang w:val="hu"/>
        </w:rPr>
      </w:pPr>
      <w:r>
        <w:rPr>
          <w:lang w:val="hu"/>
        </w:rPr>
        <w:t>A 1408/2008.sz. kormányhatározat és a veszélyes anyagok osztályozásáról, csomagolásáról és címkézéséről szóló 1-6. melléklet</w:t>
      </w:r>
    </w:p>
    <w:p w:rsidR="00B03F12" w:rsidRPr="00C35340" w:rsidRDefault="00C35340">
      <w:pPr>
        <w:pStyle w:val="Szvegtrzs"/>
        <w:ind w:left="851"/>
        <w:rPr>
          <w:lang w:val="hu"/>
        </w:rPr>
      </w:pPr>
      <w:r>
        <w:rPr>
          <w:lang w:val="hu"/>
        </w:rPr>
        <w:t>A 937/2010.sz. kormányhatározat és a veszélyes készítmények forgalomba hozatalakor alkalmazandó osztályozásról, csomagolásról és címkézésről szóló 1-5. melléklet</w:t>
      </w:r>
    </w:p>
    <w:p w:rsidR="00B03F12" w:rsidRPr="00C35340" w:rsidRDefault="00C35340">
      <w:pPr>
        <w:pStyle w:val="Szvegtrzs"/>
        <w:ind w:left="851"/>
        <w:rPr>
          <w:lang w:val="hu"/>
        </w:rPr>
      </w:pPr>
      <w:r>
        <w:rPr>
          <w:lang w:val="hu"/>
        </w:rPr>
        <w:t>122/2010 sz. rendelet az anyagok és keverékek osztályozásáról, címkézéséről és csomagolásáról szóló (EK) 1272/2008 sz. rendelet rendelkezéseinek megsértése esetén alkalmazandó szankciók megállapításáról, a 67/548/EGK és az 1999/45/EK irányelv módosításáról és hatályon kívül helyezéséről, valamint a (z) nr.1907/2006 rendelet módosításáról</w:t>
      </w:r>
    </w:p>
    <w:p w:rsidR="00B03F12" w:rsidRPr="00C35340" w:rsidRDefault="00C35340">
      <w:pPr>
        <w:pStyle w:val="Szvegtrzs"/>
        <w:spacing w:before="1"/>
        <w:ind w:left="851" w:right="650"/>
        <w:rPr>
          <w:lang w:val="hu"/>
        </w:rPr>
      </w:pPr>
      <w:r>
        <w:rPr>
          <w:lang w:val="hu"/>
        </w:rPr>
        <w:t>398/2010 sz. kormányhatározat az anyagok és keverékek osztályozásáról, címkézéséről és csomagolásáról szóló 1272/2008/EK rendelet rendelkezéseinek alkalmazására vonatkozó intézkedések megállapításáról</w:t>
      </w:r>
    </w:p>
    <w:p w:rsidR="00B03F12" w:rsidRPr="00C35340" w:rsidRDefault="00B03F12">
      <w:pPr>
        <w:pStyle w:val="Szvegtrzs"/>
        <w:spacing w:before="1"/>
        <w:rPr>
          <w:sz w:val="28"/>
          <w:lang w:val="hu"/>
        </w:rPr>
      </w:pPr>
    </w:p>
    <w:p w:rsidR="00B03F12" w:rsidRPr="00C35340" w:rsidRDefault="00C35340">
      <w:pPr>
        <w:pStyle w:val="Szvegtrzs"/>
        <w:spacing w:before="101" w:line="244" w:lineRule="auto"/>
        <w:ind w:left="851"/>
        <w:rPr>
          <w:lang w:val="hu"/>
        </w:rPr>
      </w:pPr>
      <w:r>
        <w:rPr>
          <w:lang w:val="hu"/>
        </w:rPr>
        <w:t>Az Európai Parlament és a Tanács 528/2012/EU rendelete (2012. május 22.) a biocid termékek forgalmazásáról és felhasználásáról</w:t>
      </w:r>
    </w:p>
    <w:p w:rsidR="00B03F12" w:rsidRPr="00C35340" w:rsidRDefault="00C35340">
      <w:pPr>
        <w:pStyle w:val="Cmsor2"/>
        <w:spacing w:before="38"/>
        <w:ind w:left="328"/>
        <w:rPr>
          <w:lang w:val="hu"/>
        </w:rPr>
      </w:pPr>
      <w:r>
        <w:rPr>
          <w:lang w:val="hu"/>
        </w:rPr>
        <w:t>15.2  Kémiai biztonsági értékelés:</w:t>
      </w:r>
    </w:p>
    <w:p w:rsidR="00B03F12" w:rsidRPr="00C35340" w:rsidRDefault="00C35340">
      <w:pPr>
        <w:pStyle w:val="Szvegtrzs"/>
        <w:spacing w:before="95"/>
        <w:ind w:left="851"/>
        <w:rPr>
          <w:lang w:val="hu"/>
        </w:rPr>
      </w:pPr>
      <w:r>
        <w:rPr>
          <w:lang w:val="hu"/>
        </w:rPr>
        <w:t>Nem alkalmazandó.</w:t>
      </w:r>
    </w:p>
    <w:p w:rsidR="00B03F12" w:rsidRPr="00C35340" w:rsidRDefault="00B03F12">
      <w:pPr>
        <w:pStyle w:val="Szvegtrzs"/>
        <w:rPr>
          <w:sz w:val="20"/>
          <w:lang w:val="hu"/>
        </w:rPr>
      </w:pPr>
    </w:p>
    <w:p w:rsidR="00B03F12" w:rsidRPr="00C35340" w:rsidRDefault="008E1D48">
      <w:pPr>
        <w:pStyle w:val="Szvegtrzs"/>
        <w:spacing w:before="7"/>
        <w:rPr>
          <w:sz w:val="11"/>
          <w:lang w:val="hu"/>
        </w:rPr>
      </w:pPr>
      <w:r>
        <w:rPr>
          <w:lang w:val="hu"/>
        </w:rPr>
        <w:pict>
          <v:group id="docshapegroup59" o:spid="_x0000_s2054" style="position:absolute;margin-left:36.1pt;margin-top:8.25pt;width:523.15pt;height:126.5pt;z-index:-15723008;mso-wrap-distance-left:0;mso-wrap-distance-right:0;mso-position-horizontal-relative:page" coordorigin="722,165" coordsize="10463,2530">
            <v:shape id="docshape60" o:spid="_x0000_s2056" type="#_x0000_t202" style="position:absolute;left:729;top:462;width:10448;height:2226" filled="f" strokeweight=".72pt">
              <v:textbox inset="0,0,0,0">
                <w:txbxContent>
                  <w:p w:rsidR="00B03F12" w:rsidRDefault="00C35340">
                    <w:pPr>
                      <w:spacing w:before="137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Irányadó jog:</w:t>
                    </w:r>
                  </w:p>
                  <w:p w:rsidR="00B03F12" w:rsidRDefault="00C35340">
                    <w:pPr>
                      <w:spacing w:before="35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Ez a biztonsági adatlap az 1907/2006/EK rendelet II. mellékletének - A biztonsági adatlapok elkészítésére vonatkozó útmutató -</w:t>
                    </w:r>
                  </w:p>
                  <w:p w:rsidR="00B03F12" w:rsidRPr="00C35340" w:rsidRDefault="00C35340">
                    <w:pPr>
                      <w:spacing w:before="2"/>
                      <w:ind w:left="730"/>
                      <w:rPr>
                        <w:sz w:val="16"/>
                        <w:lang w:val="nb-NO"/>
                      </w:rPr>
                    </w:pPr>
                    <w:r>
                      <w:rPr>
                        <w:sz w:val="16"/>
                        <w:lang w:val="hu"/>
                      </w:rPr>
                      <w:t>1907/2006/EK rendelet (2015/830/EU rendelet) szerinti biztonság</w:t>
                    </w:r>
                  </w:p>
                  <w:p w:rsidR="00B03F12" w:rsidRPr="00C35340" w:rsidRDefault="00C35340">
                    <w:pPr>
                      <w:spacing w:before="42"/>
                      <w:ind w:left="732"/>
                      <w:rPr>
                        <w:b/>
                        <w:sz w:val="16"/>
                        <w:lang w:val="nb-NO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Változások az előző biztonsági adatlaphoz képest, amelyek befolyásolják a kockázatkezelési intézkedéseket:</w:t>
                    </w:r>
                  </w:p>
                  <w:p w:rsidR="00B03F12" w:rsidRPr="00C35340" w:rsidRDefault="00C35340">
                    <w:pPr>
                      <w:spacing w:before="37"/>
                      <w:ind w:left="732"/>
                      <w:rPr>
                        <w:sz w:val="16"/>
                        <w:lang w:val="nb-NO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B03F12" w:rsidRPr="00C35340" w:rsidRDefault="00C35340">
                    <w:pPr>
                      <w:spacing w:before="35"/>
                      <w:ind w:left="732"/>
                      <w:rPr>
                        <w:b/>
                        <w:sz w:val="16"/>
                        <w:lang w:val="nb-NO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3. szakaszban bemutatott jogalkotási nyilatkozatok szövege:</w:t>
                    </w:r>
                  </w:p>
                  <w:p w:rsidR="00B03F12" w:rsidRPr="00C35340" w:rsidRDefault="00C35340">
                    <w:pPr>
                      <w:spacing w:before="35"/>
                      <w:ind w:left="732"/>
                      <w:rPr>
                        <w:sz w:val="16"/>
                        <w:lang w:val="nb-NO"/>
                      </w:rPr>
                    </w:pPr>
                    <w:r>
                      <w:rPr>
                        <w:sz w:val="16"/>
                        <w:lang w:val="hu"/>
                      </w:rPr>
                      <w:t>Az említett mondatok nem magára a termékre vonatkoznak, csak tájékoztató jellegűek,</w:t>
                    </w:r>
                  </w:p>
                  <w:p w:rsidR="00B03F12" w:rsidRPr="00C35340" w:rsidRDefault="00C35340">
                    <w:pPr>
                      <w:spacing w:before="1"/>
                      <w:ind w:left="732"/>
                      <w:rPr>
                        <w:sz w:val="16"/>
                        <w:lang w:val="nb-NO"/>
                      </w:rPr>
                    </w:pPr>
                    <w:r>
                      <w:rPr>
                        <w:sz w:val="16"/>
                        <w:lang w:val="hu"/>
                      </w:rPr>
                      <w:t>és a 3. szakaszban szereplő egyes összetevőkre vonatkoznak.</w:t>
                    </w:r>
                  </w:p>
                  <w:p w:rsidR="00B03F12" w:rsidRDefault="00C35340">
                    <w:pPr>
                      <w:spacing w:before="42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1272/2008/EK (CLP) rendelet:</w:t>
                    </w:r>
                  </w:p>
                </w:txbxContent>
              </v:textbox>
            </v:shape>
            <v:shape id="docshape61" o:spid="_x0000_s2055" type="#_x0000_t202" style="position:absolute;left:729;top:171;width:10448;height:291" fillcolor="#6c8b58" strokeweight=".72pt">
              <v:textbox inset="0,0,0,0">
                <w:txbxContent>
                  <w:p w:rsidR="00B03F12" w:rsidRDefault="00C3534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16. SZAKASZ: EGYÉB INFORMÁCIÓ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03F12" w:rsidRPr="00C35340" w:rsidRDefault="00B03F12">
      <w:pPr>
        <w:rPr>
          <w:sz w:val="11"/>
          <w:lang w:val="hu"/>
        </w:rPr>
        <w:sectPr w:rsidR="00B03F12" w:rsidRPr="00C35340">
          <w:pgSz w:w="11910" w:h="16840"/>
          <w:pgMar w:top="1660" w:right="620" w:bottom="1260" w:left="620" w:header="720" w:footer="1042" w:gutter="0"/>
          <w:cols w:space="708"/>
        </w:sectPr>
      </w:pPr>
    </w:p>
    <w:p w:rsidR="00B03F12" w:rsidRPr="00C35340" w:rsidRDefault="00B03F12">
      <w:pPr>
        <w:pStyle w:val="Szvegtrzs"/>
        <w:spacing w:before="9"/>
        <w:rPr>
          <w:sz w:val="26"/>
          <w:lang w:val="hu"/>
        </w:rPr>
      </w:pPr>
    </w:p>
    <w:p w:rsidR="00B03F12" w:rsidRDefault="008E1D48">
      <w:pPr>
        <w:pStyle w:val="Szvegtrzs"/>
        <w:ind w:left="10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68" o:spid="_x0000_s2051" style="width:523.15pt;height:278.8pt;mso-position-horizontal-relative:char;mso-position-vertical-relative:line" coordsize="10463,5576">
            <v:shape id="docshape69" o:spid="_x0000_s2053" type="#_x0000_t202" style="position:absolute;left:7;top:297;width:10448;height:5271" filled="f" strokeweight=".72pt">
              <v:textbox inset="0,0,0,0">
                <w:txbxContent>
                  <w:p w:rsidR="00B03F12" w:rsidRPr="00C35340" w:rsidRDefault="00C35340">
                    <w:pPr>
                      <w:spacing w:before="137"/>
                      <w:ind w:left="746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B03F12" w:rsidRPr="00C35340" w:rsidRDefault="00C35340">
                    <w:pPr>
                      <w:spacing w:before="35"/>
                      <w:ind w:left="732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Besorolási eljárás:</w:t>
                    </w:r>
                  </w:p>
                  <w:p w:rsidR="00B03F12" w:rsidRPr="00C35340" w:rsidRDefault="00C35340">
                    <w:pPr>
                      <w:spacing w:before="37"/>
                      <w:ind w:left="732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B03F12" w:rsidRPr="00C35340" w:rsidRDefault="00C35340">
                    <w:pPr>
                      <w:spacing w:before="35"/>
                      <w:ind w:left="732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Képzési tippek:</w:t>
                    </w:r>
                  </w:p>
                  <w:p w:rsidR="00B03F12" w:rsidRPr="00C35340" w:rsidRDefault="00C35340">
                    <w:pPr>
                      <w:spacing w:before="35"/>
                      <w:ind w:left="730" w:right="25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Minimális képzés javasolt a termékkel foglalkozó személyzet foglalkozási kockázatainak megelőzése érdekében, hogy megkönnyítse a biztonsági adatlap adatai tartalmának értését és értelmezését, valamint a termék címkézését.</w:t>
                    </w:r>
                  </w:p>
                  <w:p w:rsidR="00B03F12" w:rsidRPr="00C35340" w:rsidRDefault="00C35340">
                    <w:pPr>
                      <w:spacing w:before="43"/>
                      <w:ind w:left="730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Irodalomra és adatforrásokra való hivatkozás:</w:t>
                    </w:r>
                  </w:p>
                  <w:p w:rsidR="00B03F12" w:rsidRPr="00C35340" w:rsidRDefault="008E1D48">
                    <w:pPr>
                      <w:spacing w:before="35"/>
                      <w:ind w:left="730" w:right="7989"/>
                      <w:rPr>
                        <w:sz w:val="16"/>
                        <w:lang w:val="pt-PT"/>
                      </w:rPr>
                    </w:pPr>
                    <w:hyperlink r:id="rId18">
                      <w:r w:rsidR="00C35340">
                        <w:rPr>
                          <w:sz w:val="16"/>
                          <w:lang w:val="hu"/>
                        </w:rPr>
                        <w:t>http://echa.europa.eu</w:t>
                      </w:r>
                    </w:hyperlink>
                    <w:r w:rsidR="00C35340">
                      <w:rPr>
                        <w:sz w:val="16"/>
                        <w:lang w:val="hu"/>
                      </w:rPr>
                      <w:t xml:space="preserve"> </w:t>
                    </w:r>
                    <w:hyperlink r:id="rId19">
                      <w:r w:rsidR="00C35340">
                        <w:rPr>
                          <w:sz w:val="16"/>
                          <w:lang w:val="hu"/>
                        </w:rPr>
                        <w:t>http://eur-lex.europa.eu</w:t>
                      </w:r>
                    </w:hyperlink>
                  </w:p>
                  <w:p w:rsidR="00B03F12" w:rsidRPr="00C35340" w:rsidRDefault="00C35340">
                    <w:pPr>
                      <w:spacing w:before="44"/>
                      <w:ind w:left="730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Rövidítések és mozaikszavak:</w:t>
                    </w:r>
                  </w:p>
                  <w:p w:rsidR="00B03F12" w:rsidRPr="00C35340" w:rsidRDefault="00C35340">
                    <w:pPr>
                      <w:spacing w:before="35" w:line="193" w:lineRule="exact"/>
                      <w:ind w:left="73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ADR: Veszélyes Áruk Nemzetközi Közúti Szállításáról szóló Európai Megállapodás</w:t>
                    </w:r>
                  </w:p>
                  <w:p w:rsidR="00B03F12" w:rsidRPr="00C35340" w:rsidRDefault="00C35340">
                    <w:pPr>
                      <w:spacing w:line="193" w:lineRule="exact"/>
                      <w:ind w:left="73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IMDG: Veszélyes Áruk Nemzetközi Tengerészeti Kódexe</w:t>
                    </w:r>
                  </w:p>
                  <w:p w:rsidR="00B03F12" w:rsidRPr="00C35340" w:rsidRDefault="00C35340">
                    <w:pPr>
                      <w:spacing w:before="1"/>
                      <w:ind w:left="730" w:right="6076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IATA: Nemzetközi Légi Szállítási Szövetség ICAO : Nemzetközi Polgári Repülési Szervezet CCO: Kémiai oxigénfogyasztás</w:t>
                    </w:r>
                  </w:p>
                  <w:p w:rsidR="00B03F12" w:rsidRPr="00C35340" w:rsidRDefault="00C35340">
                    <w:pPr>
                      <w:ind w:left="730" w:right="6076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CBO5: Biológiai oxigénigény 5 napig BCF: biokoncentrációs tényező</w:t>
                    </w:r>
                  </w:p>
                  <w:p w:rsidR="00B03F12" w:rsidRPr="00C35340" w:rsidRDefault="00C35340">
                    <w:pPr>
                      <w:ind w:left="73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LD50: halálos dózis 50</w:t>
                    </w:r>
                  </w:p>
                  <w:p w:rsidR="00B03F12" w:rsidRPr="00C35340" w:rsidRDefault="00C35340">
                    <w:pPr>
                      <w:spacing w:before="1" w:line="193" w:lineRule="exact"/>
                      <w:ind w:left="73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LC50: halálos koncentráció 50</w:t>
                    </w:r>
                  </w:p>
                  <w:p w:rsidR="00B03F12" w:rsidRPr="00C35340" w:rsidRDefault="00C35340">
                    <w:pPr>
                      <w:spacing w:line="193" w:lineRule="exact"/>
                      <w:ind w:left="730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EC50: Effektív koncentráció 50</w:t>
                    </w:r>
                  </w:p>
                  <w:p w:rsidR="00B03F12" w:rsidRPr="00C35340" w:rsidRDefault="00C35340">
                    <w:pPr>
                      <w:spacing w:before="1"/>
                      <w:ind w:left="730" w:right="6260"/>
                      <w:jc w:val="both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Log Pow: log oktanol-víz megoszlási együttható Koc: DNEL szerves szén megoszlási együtthatója: Számított szint - nincs hatás</w:t>
                    </w:r>
                  </w:p>
                  <w:p w:rsidR="00B03F12" w:rsidRDefault="00C35340">
                    <w:pPr>
                      <w:spacing w:before="2"/>
                      <w:ind w:left="730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PNEC: Várható hatásmentes koncentráció</w:t>
                    </w:r>
                  </w:p>
                </w:txbxContent>
              </v:textbox>
            </v:shape>
            <v:shape id="docshape70" o:spid="_x0000_s2052" type="#_x0000_t202" style="position:absolute;left:7;top:7;width:10448;height:291" fillcolor="#6c8b58" strokeweight=".72pt">
              <v:textbox inset="0,0,0,0">
                <w:txbxContent>
                  <w:p w:rsidR="00B03F12" w:rsidRDefault="00C35340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16. SZAKASZ: EGYÉB INFORMÁCIÓK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B03F12">
      <w:pPr>
        <w:pStyle w:val="Szvegtrzs"/>
        <w:rPr>
          <w:sz w:val="20"/>
        </w:rPr>
      </w:pPr>
    </w:p>
    <w:p w:rsidR="00B03F12" w:rsidRDefault="008E1D48">
      <w:pPr>
        <w:pStyle w:val="Szvegtrzs"/>
        <w:spacing w:before="4"/>
        <w:rPr>
          <w:sz w:val="10"/>
        </w:rPr>
      </w:pPr>
      <w:r>
        <w:rPr>
          <w:lang w:val="hu"/>
        </w:rPr>
        <w:pict>
          <v:shape id="docshape71" o:spid="_x0000_s2050" type="#_x0000_t202" style="position:absolute;margin-left:36.25pt;margin-top:7.85pt;width:523.1pt;height:41.2pt;z-index:-15721472;mso-wrap-distance-left:0;mso-wrap-distance-right:0;mso-position-horizontal-relative:page" filled="f" strokeweight=".72pt">
            <v:textbox inset="0,0,0,0">
              <w:txbxContent>
                <w:p w:rsidR="00B03F12" w:rsidRPr="00C35340" w:rsidRDefault="00C35340">
                  <w:pPr>
                    <w:spacing w:before="19"/>
                    <w:ind w:left="48" w:right="44"/>
                    <w:jc w:val="both"/>
                    <w:rPr>
                      <w:sz w:val="12"/>
                      <w:lang w:val="hu"/>
                    </w:rPr>
                  </w:pPr>
                  <w:r>
                    <w:rPr>
                      <w:sz w:val="12"/>
                      <w:lang w:val="hu"/>
                    </w:rPr>
                    <w:t>A jelen biztonsági adatlapon szereplő információk a forrásokon, a műszaki ismereteken és a meglévő európai és állami szintű jogszabályokon alapulnak, és pontosságuk nem garantálható. Ez az információ nem tekinthető a termék tulajdonságainak garanciájaként, egyszerűen csak a biztonsági követelmények leírása. A termék felhasználóinak módszertana és munkakörülményei tudásunkon és ellenőrzésünkön kívül esnek, mindig a felhasználó végső felelőssége, hogy megtegye a szükséges intézkedéseket a vegyi termékek kezelésére, tárolására, felhasználására és ártalmatlanítására vonatkozó jogszabályi követelményekhez való alkalmazkodás érdekében. A jelen biztonsági adatlapon szereplő információk csak erre a termékre vonatkoznak, amely nem használható fel a megadottaktól eltérő célokra.</w:t>
                  </w:r>
                </w:p>
              </w:txbxContent>
            </v:textbox>
            <w10:wrap type="topAndBottom" anchorx="page"/>
          </v:shape>
        </w:pict>
      </w:r>
    </w:p>
    <w:sectPr w:rsidR="00B03F12">
      <w:headerReference w:type="default" r:id="rId20"/>
      <w:footerReference w:type="default" r:id="rId21"/>
      <w:pgSz w:w="11910" w:h="16840"/>
      <w:pgMar w:top="1660" w:right="620" w:bottom="1260" w:left="620" w:header="720" w:footer="10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2DE" w:rsidRDefault="00C35340">
      <w:r>
        <w:separator/>
      </w:r>
    </w:p>
  </w:endnote>
  <w:endnote w:type="continuationSeparator" w:id="0">
    <w:p w:rsidR="009332DE" w:rsidRDefault="00C3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F12" w:rsidRDefault="008E1D48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40" type="#_x0000_t202" style="position:absolute;margin-left:225.25pt;margin-top:777.45pt;width:144.95pt;height:11.75pt;z-index:-16286208;mso-position-horizontal-relative:page;mso-position-vertical-relative:page" filled="f" stroked="f">
          <v:textbox inset="0,0,0,0">
            <w:txbxContent>
              <w:p w:rsidR="00B03F12" w:rsidRDefault="00C3534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4" o:spid="_x0000_s1039" type="#_x0000_t202" style="position:absolute;margin-left:37.15pt;margin-top:793.15pt;width:104.8pt;height:11.75pt;z-index:-16285696;mso-position-horizontal-relative:page;mso-position-vertical-relative:page" filled="f" stroked="f">
          <v:textbox inset="0,0,0,0">
            <w:txbxContent>
              <w:p w:rsidR="00B03F12" w:rsidRDefault="00C3534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28.02.2020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5" o:spid="_x0000_s1038" type="#_x0000_t202" style="position:absolute;margin-left:169.95pt;margin-top:793.15pt;width:42.05pt;height:11.75pt;z-index:-16285184;mso-position-horizontal-relative:page;mso-position-vertical-relative:page" filled="f" stroked="f">
          <v:textbox inset="0,0,0,0">
            <w:txbxContent>
              <w:p w:rsidR="00B03F12" w:rsidRDefault="00C3534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6" o:spid="_x0000_s1037" type="#_x0000_t202" style="position:absolute;margin-left:513.8pt;margin-top:793.15pt;width:46.6pt;height:11.75pt;z-index:-16284672;mso-position-horizontal-relative:page;mso-position-vertical-relative:page" filled="f" stroked="f">
          <v:textbox inset="0,0,0,0">
            <w:txbxContent>
              <w:p w:rsidR="00B03F12" w:rsidRDefault="00C35340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bCs/>
                    <w:sz w:val="16"/>
                    <w:lang w:val="hu"/>
                  </w:rPr>
                  <w:t>1/9 oldal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F12" w:rsidRDefault="008E1D48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1034" type="#_x0000_t202" style="position:absolute;margin-left:225.25pt;margin-top:777.45pt;width:144.95pt;height:11.75pt;z-index:-16283136;mso-position-horizontal-relative:page;mso-position-vertical-relative:page" filled="f" stroked="f">
          <v:textbox inset="0,0,0,0">
            <w:txbxContent>
              <w:p w:rsidR="00B03F12" w:rsidRDefault="00C3534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0" o:spid="_x0000_s1033" type="#_x0000_t202" style="position:absolute;margin-left:37.15pt;margin-top:793.15pt;width:104.8pt;height:11.75pt;z-index:-16282624;mso-position-horizontal-relative:page;mso-position-vertical-relative:page" filled="f" stroked="f">
          <v:textbox inset="0,0,0,0">
            <w:txbxContent>
              <w:p w:rsidR="00B03F12" w:rsidRDefault="00C3534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28.02.2020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1" o:spid="_x0000_s1032" type="#_x0000_t202" style="position:absolute;margin-left:169.95pt;margin-top:793.15pt;width:42.05pt;height:11.75pt;z-index:-16282112;mso-position-horizontal-relative:page;mso-position-vertical-relative:page" filled="f" stroked="f">
          <v:textbox inset="0,0,0,0">
            <w:txbxContent>
              <w:p w:rsidR="00B03F12" w:rsidRDefault="00C3534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" o:spid="_x0000_s1031" type="#_x0000_t202" style="position:absolute;margin-left:513.8pt;margin-top:793.15pt;width:46.6pt;height:11.75pt;z-index:-16281600;mso-position-horizontal-relative:page;mso-position-vertical-relative:page" filled="f" stroked="f">
          <v:textbox inset="0,0,0,0">
            <w:txbxContent>
              <w:p w:rsidR="00B03F12" w:rsidRDefault="00C35340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8E1D48">
                  <w:rPr>
                    <w:noProof/>
                    <w:sz w:val="16"/>
                    <w:lang w:val="hu"/>
                  </w:rPr>
                  <w:t>7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8E1D48">
                  <w:rPr>
                    <w:b/>
                    <w:bCs/>
                    <w:noProof/>
                    <w:sz w:val="16"/>
                    <w:lang w:val="hu"/>
                  </w:rPr>
                  <w:t>9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F12" w:rsidRDefault="008E1D48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4" o:spid="_x0000_s1028" type="#_x0000_t202" style="position:absolute;margin-left:3in;margin-top:777.45pt;width:163.35pt;height:11.75pt;z-index:-16280064;mso-position-horizontal-relative:page;mso-position-vertical-relative:page" filled="f" stroked="f">
          <v:textbox inset="0,0,0,0">
            <w:txbxContent>
              <w:p w:rsidR="00B03F12" w:rsidRDefault="00C3534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BIZTONSÁGI ADATLAP VÉGE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65" o:spid="_x0000_s1027" type="#_x0000_t202" style="position:absolute;margin-left:37.15pt;margin-top:793.15pt;width:104.8pt;height:11.75pt;z-index:-16279552;mso-position-horizontal-relative:page;mso-position-vertical-relative:page" filled="f" stroked="f">
          <v:textbox inset="0,0,0,0">
            <w:txbxContent>
              <w:p w:rsidR="00B03F12" w:rsidRDefault="00C3534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28.02.2020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66" o:spid="_x0000_s1026" type="#_x0000_t202" style="position:absolute;margin-left:170pt;margin-top:793.15pt;width:42.05pt;height:11.75pt;z-index:-16279040;mso-position-horizontal-relative:page;mso-position-vertical-relative:page" filled="f" stroked="f">
          <v:textbox inset="0,0,0,0">
            <w:txbxContent>
              <w:p w:rsidR="00B03F12" w:rsidRDefault="00C35340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1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67" o:spid="_x0000_s1025" type="#_x0000_t202" style="position:absolute;margin-left:513.8pt;margin-top:793.15pt;width:46.6pt;height:11.75pt;z-index:-16278528;mso-position-horizontal-relative:page;mso-position-vertical-relative:page" filled="f" stroked="f">
          <v:textbox inset="0,0,0,0">
            <w:txbxContent>
              <w:p w:rsidR="00B03F12" w:rsidRDefault="00C35340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8E1D48">
                  <w:rPr>
                    <w:noProof/>
                    <w:sz w:val="16"/>
                    <w:lang w:val="hu"/>
                  </w:rPr>
                  <w:t>9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8E1D48">
                  <w:rPr>
                    <w:b/>
                    <w:bCs/>
                    <w:noProof/>
                    <w:sz w:val="16"/>
                    <w:lang w:val="hu"/>
                  </w:rPr>
                  <w:t>9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2DE" w:rsidRDefault="00C35340">
      <w:r>
        <w:separator/>
      </w:r>
    </w:p>
  </w:footnote>
  <w:footnote w:type="continuationSeparator" w:id="0">
    <w:p w:rsidR="009332DE" w:rsidRDefault="00C35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F12" w:rsidRDefault="008E1D48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42" type="#_x0000_t202" style="position:absolute;margin-left:228.35pt;margin-top:35pt;width:137.95pt;height:21.75pt;z-index:-16287232;mso-position-horizontal-relative:page;mso-position-vertical-relative:page" filled="f" stroked="f">
          <v:textbox inset="0,0,0,0">
            <w:txbxContent>
              <w:p w:rsidR="00B03F12" w:rsidRDefault="00C35340">
                <w:pPr>
                  <w:spacing w:before="20"/>
                  <w:ind w:left="20" w:right="21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B03F12" w:rsidRDefault="00C35340">
                <w:pPr>
                  <w:spacing w:before="20"/>
                  <w:ind w:left="21" w:right="21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1907/2006/EK (REACH), 2015/830/EU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2" o:spid="_x0000_s1041" type="#_x0000_t202" style="position:absolute;margin-left:219pt;margin-top:63.8pt;width:156.45pt;height:13.45pt;z-index:-16286720;mso-position-horizontal-relative:page;mso-position-vertical-relative:page" filled="f" stroked="f">
          <v:textbox inset="0,0,0,0">
            <w:txbxContent>
              <w:p w:rsidR="00B03F12" w:rsidRDefault="00C35340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Sticky Forte Penészgátló Oldat 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F12" w:rsidRDefault="008E1D48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1036" type="#_x0000_t202" style="position:absolute;margin-left:228.35pt;margin-top:35pt;width:137.95pt;height:21.75pt;z-index:-16284160;mso-position-horizontal-relative:page;mso-position-vertical-relative:page" filled="f" stroked="f">
          <v:textbox inset="0,0,0,0">
            <w:txbxContent>
              <w:p w:rsidR="00B03F12" w:rsidRDefault="00C35340">
                <w:pPr>
                  <w:spacing w:before="20"/>
                  <w:ind w:left="20" w:right="21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B03F12" w:rsidRDefault="00C35340">
                <w:pPr>
                  <w:spacing w:before="20"/>
                  <w:ind w:left="21" w:right="21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1907/2006/EK (REACH), 2015/830/EU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8" o:spid="_x0000_s1035" type="#_x0000_t202" style="position:absolute;margin-left:219pt;margin-top:63.8pt;width:156.45pt;height:13.45pt;z-index:-16283648;mso-position-horizontal-relative:page;mso-position-vertical-relative:page" filled="f" stroked="f">
          <v:textbox inset="0,0,0,0">
            <w:txbxContent>
              <w:p w:rsidR="00B03F12" w:rsidRDefault="00C35340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Sticky Forte Penészgátló Oldat 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F12" w:rsidRDefault="008E1D48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2" o:spid="_x0000_s1030" type="#_x0000_t202" style="position:absolute;margin-left:228.35pt;margin-top:35pt;width:137.95pt;height:21.75pt;z-index:-16281088;mso-position-horizontal-relative:page;mso-position-vertical-relative:page" filled="f" stroked="f">
          <v:textbox inset="0,0,0,0">
            <w:txbxContent>
              <w:p w:rsidR="00B03F12" w:rsidRDefault="00C35340">
                <w:pPr>
                  <w:spacing w:before="20"/>
                  <w:ind w:left="20" w:right="21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B03F12" w:rsidRDefault="00C35340">
                <w:pPr>
                  <w:spacing w:before="20"/>
                  <w:ind w:left="21" w:right="21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1907/2006/EK (REACH), 2015/830/EU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63" o:spid="_x0000_s1029" type="#_x0000_t202" style="position:absolute;margin-left:219pt;margin-top:63.8pt;width:156.45pt;height:13.45pt;z-index:-16280576;mso-position-horizontal-relative:page;mso-position-vertical-relative:page" filled="f" stroked="f">
          <v:textbox inset="0,0,0,0">
            <w:txbxContent>
              <w:p w:rsidR="00B03F12" w:rsidRDefault="00C35340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Sticky Forte Penészgátló Oldat 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315C"/>
    <w:multiLevelType w:val="multilevel"/>
    <w:tmpl w:val="2AD2077E"/>
    <w:lvl w:ilvl="0">
      <w:start w:val="1"/>
      <w:numFmt w:val="decimal"/>
      <w:lvlText w:val="%1"/>
      <w:lvlJc w:val="left"/>
      <w:pPr>
        <w:ind w:left="734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4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7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5" w:hanging="522"/>
      </w:pPr>
      <w:rPr>
        <w:rFonts w:hint="default"/>
        <w:lang w:val="en-US" w:eastAsia="en-US" w:bidi="ar-SA"/>
      </w:rPr>
    </w:lvl>
  </w:abstractNum>
  <w:abstractNum w:abstractNumId="1" w15:restartNumberingAfterBreak="0">
    <w:nsid w:val="06260BCB"/>
    <w:multiLevelType w:val="multilevel"/>
    <w:tmpl w:val="E3DE3F0C"/>
    <w:lvl w:ilvl="0">
      <w:start w:val="8"/>
      <w:numFmt w:val="decimal"/>
      <w:lvlText w:val="%1"/>
      <w:lvlJc w:val="left"/>
      <w:pPr>
        <w:ind w:left="84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4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05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8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71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54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37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20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03" w:hanging="522"/>
      </w:pPr>
      <w:rPr>
        <w:rFonts w:hint="default"/>
        <w:lang w:val="en-US" w:eastAsia="en-US" w:bidi="ar-SA"/>
      </w:rPr>
    </w:lvl>
  </w:abstractNum>
  <w:abstractNum w:abstractNumId="2" w15:restartNumberingAfterBreak="0">
    <w:nsid w:val="07EB7D4C"/>
    <w:multiLevelType w:val="multilevel"/>
    <w:tmpl w:val="377637D8"/>
    <w:lvl w:ilvl="0">
      <w:start w:val="3"/>
      <w:numFmt w:val="decimal"/>
      <w:lvlText w:val="%1"/>
      <w:lvlJc w:val="left"/>
      <w:pPr>
        <w:ind w:left="73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7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5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3" w15:restartNumberingAfterBreak="0">
    <w:nsid w:val="0E8E1370"/>
    <w:multiLevelType w:val="multilevel"/>
    <w:tmpl w:val="E31EBAEC"/>
    <w:lvl w:ilvl="0">
      <w:start w:val="12"/>
      <w:numFmt w:val="decimal"/>
      <w:lvlText w:val="%1"/>
      <w:lvlJc w:val="left"/>
      <w:pPr>
        <w:ind w:left="73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7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6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5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4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3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2" w:hanging="522"/>
      </w:pPr>
      <w:rPr>
        <w:rFonts w:hint="default"/>
        <w:lang w:val="en-US" w:eastAsia="en-US" w:bidi="ar-SA"/>
      </w:rPr>
    </w:lvl>
  </w:abstractNum>
  <w:abstractNum w:abstractNumId="4" w15:restartNumberingAfterBreak="0">
    <w:nsid w:val="108D1D8E"/>
    <w:multiLevelType w:val="multilevel"/>
    <w:tmpl w:val="6756B6AC"/>
    <w:lvl w:ilvl="0">
      <w:start w:val="10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14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2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0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0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4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01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8" w:hanging="522"/>
      </w:pPr>
      <w:rPr>
        <w:rFonts w:hint="default"/>
        <w:lang w:val="en-US" w:eastAsia="en-US" w:bidi="ar-SA"/>
      </w:rPr>
    </w:lvl>
  </w:abstractNum>
  <w:abstractNum w:abstractNumId="5" w15:restartNumberingAfterBreak="0">
    <w:nsid w:val="113E2EDF"/>
    <w:multiLevelType w:val="hybridMultilevel"/>
    <w:tmpl w:val="D9D2DDEA"/>
    <w:lvl w:ilvl="0" w:tplc="DD34B51C">
      <w:numFmt w:val="bullet"/>
      <w:lvlText w:val="-"/>
      <w:lvlJc w:val="left"/>
      <w:pPr>
        <w:ind w:left="846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 w:tplc="A29CAB36">
      <w:numFmt w:val="bullet"/>
      <w:lvlText w:val="•"/>
      <w:lvlJc w:val="left"/>
      <w:pPr>
        <w:ind w:left="1822" w:hanging="209"/>
      </w:pPr>
      <w:rPr>
        <w:rFonts w:hint="default"/>
        <w:lang w:val="en-US" w:eastAsia="en-US" w:bidi="ar-SA"/>
      </w:rPr>
    </w:lvl>
    <w:lvl w:ilvl="2" w:tplc="D56E5AF8">
      <w:numFmt w:val="bullet"/>
      <w:lvlText w:val="•"/>
      <w:lvlJc w:val="left"/>
      <w:pPr>
        <w:ind w:left="2805" w:hanging="209"/>
      </w:pPr>
      <w:rPr>
        <w:rFonts w:hint="default"/>
        <w:lang w:val="en-US" w:eastAsia="en-US" w:bidi="ar-SA"/>
      </w:rPr>
    </w:lvl>
    <w:lvl w:ilvl="3" w:tplc="4A32EFCC">
      <w:numFmt w:val="bullet"/>
      <w:lvlText w:val="•"/>
      <w:lvlJc w:val="left"/>
      <w:pPr>
        <w:ind w:left="3788" w:hanging="209"/>
      </w:pPr>
      <w:rPr>
        <w:rFonts w:hint="default"/>
        <w:lang w:val="en-US" w:eastAsia="en-US" w:bidi="ar-SA"/>
      </w:rPr>
    </w:lvl>
    <w:lvl w:ilvl="4" w:tplc="1AE4F628">
      <w:numFmt w:val="bullet"/>
      <w:lvlText w:val="•"/>
      <w:lvlJc w:val="left"/>
      <w:pPr>
        <w:ind w:left="4771" w:hanging="209"/>
      </w:pPr>
      <w:rPr>
        <w:rFonts w:hint="default"/>
        <w:lang w:val="en-US" w:eastAsia="en-US" w:bidi="ar-SA"/>
      </w:rPr>
    </w:lvl>
    <w:lvl w:ilvl="5" w:tplc="0F9E7FCC">
      <w:numFmt w:val="bullet"/>
      <w:lvlText w:val="•"/>
      <w:lvlJc w:val="left"/>
      <w:pPr>
        <w:ind w:left="5754" w:hanging="209"/>
      </w:pPr>
      <w:rPr>
        <w:rFonts w:hint="default"/>
        <w:lang w:val="en-US" w:eastAsia="en-US" w:bidi="ar-SA"/>
      </w:rPr>
    </w:lvl>
    <w:lvl w:ilvl="6" w:tplc="3E804122">
      <w:numFmt w:val="bullet"/>
      <w:lvlText w:val="•"/>
      <w:lvlJc w:val="left"/>
      <w:pPr>
        <w:ind w:left="6737" w:hanging="209"/>
      </w:pPr>
      <w:rPr>
        <w:rFonts w:hint="default"/>
        <w:lang w:val="en-US" w:eastAsia="en-US" w:bidi="ar-SA"/>
      </w:rPr>
    </w:lvl>
    <w:lvl w:ilvl="7" w:tplc="0E60D1BC">
      <w:numFmt w:val="bullet"/>
      <w:lvlText w:val="•"/>
      <w:lvlJc w:val="left"/>
      <w:pPr>
        <w:ind w:left="7720" w:hanging="209"/>
      </w:pPr>
      <w:rPr>
        <w:rFonts w:hint="default"/>
        <w:lang w:val="en-US" w:eastAsia="en-US" w:bidi="ar-SA"/>
      </w:rPr>
    </w:lvl>
    <w:lvl w:ilvl="8" w:tplc="9CA2960E">
      <w:numFmt w:val="bullet"/>
      <w:lvlText w:val="•"/>
      <w:lvlJc w:val="left"/>
      <w:pPr>
        <w:ind w:left="8703" w:hanging="209"/>
      </w:pPr>
      <w:rPr>
        <w:rFonts w:hint="default"/>
        <w:lang w:val="en-US" w:eastAsia="en-US" w:bidi="ar-SA"/>
      </w:rPr>
    </w:lvl>
  </w:abstractNum>
  <w:abstractNum w:abstractNumId="6" w15:restartNumberingAfterBreak="0">
    <w:nsid w:val="277E47F5"/>
    <w:multiLevelType w:val="multilevel"/>
    <w:tmpl w:val="530A3196"/>
    <w:lvl w:ilvl="0">
      <w:start w:val="1"/>
      <w:numFmt w:val="decimal"/>
      <w:lvlText w:val="%1"/>
      <w:lvlJc w:val="left"/>
      <w:pPr>
        <w:ind w:left="734" w:hanging="522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734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position w:val="-7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7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5" w:hanging="522"/>
      </w:pPr>
      <w:rPr>
        <w:rFonts w:hint="default"/>
        <w:lang w:val="en-US" w:eastAsia="en-US" w:bidi="ar-SA"/>
      </w:rPr>
    </w:lvl>
  </w:abstractNum>
  <w:abstractNum w:abstractNumId="7" w15:restartNumberingAfterBreak="0">
    <w:nsid w:val="55F27D1A"/>
    <w:multiLevelType w:val="multilevel"/>
    <w:tmpl w:val="9D30CFD0"/>
    <w:lvl w:ilvl="0">
      <w:start w:val="5"/>
      <w:numFmt w:val="decimal"/>
      <w:lvlText w:val="%1"/>
      <w:lvlJc w:val="left"/>
      <w:pPr>
        <w:ind w:left="734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4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7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5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8" w15:restartNumberingAfterBreak="0">
    <w:nsid w:val="58EC0EA9"/>
    <w:multiLevelType w:val="multilevel"/>
    <w:tmpl w:val="E4CABC9A"/>
    <w:lvl w:ilvl="0">
      <w:start w:val="2"/>
      <w:numFmt w:val="decimal"/>
      <w:lvlText w:val="%1"/>
      <w:lvlJc w:val="left"/>
      <w:pPr>
        <w:ind w:left="73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7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5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9" w15:restartNumberingAfterBreak="0">
    <w:nsid w:val="5F2606E2"/>
    <w:multiLevelType w:val="multilevel"/>
    <w:tmpl w:val="10CE1E74"/>
    <w:lvl w:ilvl="0">
      <w:start w:val="6"/>
      <w:numFmt w:val="decimal"/>
      <w:lvlText w:val="%1"/>
      <w:lvlJc w:val="left"/>
      <w:pPr>
        <w:ind w:left="73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7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5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10" w15:restartNumberingAfterBreak="0">
    <w:nsid w:val="6E6D0B28"/>
    <w:multiLevelType w:val="multilevel"/>
    <w:tmpl w:val="B8203294"/>
    <w:lvl w:ilvl="0">
      <w:start w:val="4"/>
      <w:numFmt w:val="decimal"/>
      <w:lvlText w:val="%1"/>
      <w:lvlJc w:val="left"/>
      <w:pPr>
        <w:ind w:left="777" w:hanging="519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77" w:hanging="519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710" w:hanging="5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5" w:hanging="5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41" w:hanging="5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06" w:hanging="5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1" w:hanging="5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37" w:hanging="5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02" w:hanging="519"/>
      </w:pPr>
      <w:rPr>
        <w:rFonts w:hint="default"/>
        <w:lang w:val="en-US" w:eastAsia="en-US" w:bidi="ar-SA"/>
      </w:rPr>
    </w:lvl>
  </w:abstractNum>
  <w:abstractNum w:abstractNumId="11" w15:restartNumberingAfterBreak="0">
    <w:nsid w:val="71662DC3"/>
    <w:multiLevelType w:val="multilevel"/>
    <w:tmpl w:val="B184B99C"/>
    <w:lvl w:ilvl="0">
      <w:start w:val="7"/>
      <w:numFmt w:val="decimal"/>
      <w:lvlText w:val="%1"/>
      <w:lvlJc w:val="left"/>
      <w:pPr>
        <w:ind w:left="741" w:hanging="524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41" w:hanging="524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7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5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4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11"/>
  </w:num>
  <w:num w:numId="6">
    <w:abstractNumId w:val="9"/>
  </w:num>
  <w:num w:numId="7">
    <w:abstractNumId w:val="7"/>
  </w:num>
  <w:num w:numId="8">
    <w:abstractNumId w:val="10"/>
  </w:num>
  <w:num w:numId="9">
    <w:abstractNumId w:val="2"/>
  </w:num>
  <w:num w:numId="10">
    <w:abstractNumId w:val="8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B03F12"/>
    <w:rsid w:val="008E1D48"/>
    <w:rsid w:val="009332DE"/>
    <w:rsid w:val="00B03F12"/>
    <w:rsid w:val="00C3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5"/>
    <o:shapelayout v:ext="edit">
      <o:idmap v:ext="edit" data="2"/>
    </o:shapelayout>
  </w:shapeDefaults>
  <w:decimalSymbol w:val=","/>
  <w:listSeparator w:val=";"/>
  <w14:docId w14:val="776EEF0A"/>
  <w15:docId w15:val="{C64895CC-7170-4848-BF74-1F54C7B8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ahoma" w:eastAsia="Tahoma" w:hAnsi="Tahoma" w:cs="Tahoma"/>
    </w:rPr>
  </w:style>
  <w:style w:type="paragraph" w:styleId="Cmsor1">
    <w:name w:val="heading 1"/>
    <w:basedOn w:val="Norml"/>
    <w:uiPriority w:val="1"/>
    <w:qFormat/>
    <w:pPr>
      <w:spacing w:before="100"/>
      <w:ind w:left="325"/>
      <w:outlineLvl w:val="0"/>
    </w:pPr>
    <w:rPr>
      <w:sz w:val="19"/>
      <w:szCs w:val="19"/>
    </w:rPr>
  </w:style>
  <w:style w:type="paragraph" w:styleId="Cmsor2">
    <w:name w:val="heading 2"/>
    <w:basedOn w:val="Norml"/>
    <w:uiPriority w:val="1"/>
    <w:qFormat/>
    <w:pPr>
      <w:ind w:left="849"/>
      <w:outlineLvl w:val="1"/>
    </w:pPr>
    <w:rPr>
      <w:b/>
      <w:bCs/>
      <w:sz w:val="16"/>
      <w:szCs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6"/>
      <w:szCs w:val="16"/>
    </w:rPr>
  </w:style>
  <w:style w:type="paragraph" w:styleId="Listaszerbekezds">
    <w:name w:val="List Paragraph"/>
    <w:basedOn w:val="Norml"/>
    <w:uiPriority w:val="1"/>
    <w:qFormat/>
    <w:pPr>
      <w:spacing w:before="2"/>
      <w:ind w:left="1322" w:hanging="210"/>
    </w:pPr>
  </w:style>
  <w:style w:type="paragraph" w:customStyle="1" w:styleId="TableParagraph">
    <w:name w:val="Table Paragraph"/>
    <w:basedOn w:val="Norml"/>
    <w:uiPriority w:val="1"/>
    <w:qFormat/>
    <w:pPr>
      <w:spacing w:before="1"/>
      <w:ind w:left="7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arcom.ro" TargetMode="External"/><Relationship Id="rId13" Type="http://schemas.openxmlformats.org/officeDocument/2006/relationships/footer" Target="footer2.xml"/><Relationship Id="rId18" Type="http://schemas.openxmlformats.org/officeDocument/2006/relationships/hyperlink" Target="http://echa.europa.eu/" TargetMode="Externa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mailto:tehnic@sticky.ro" TargetMode="External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eur-lex.europa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icky.ro/" TargetMode="Externa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2563</Words>
  <Characters>17690</Characters>
  <Application>Microsoft Office Word</Application>
  <DocSecurity>0</DocSecurity>
  <Lines>147</Lines>
  <Paragraphs>40</Paragraphs>
  <ScaleCrop>false</ScaleCrop>
  <Company/>
  <LinksUpToDate>false</LinksUpToDate>
  <CharactersWithSpaces>20213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PM9</cp:lastModifiedBy>
  <cp:revision>3</cp:revision>
  <dcterms:created xsi:type="dcterms:W3CDTF">2025-02-27T15:34:00Z</dcterms:created>
  <dcterms:modified xsi:type="dcterms:W3CDTF">2025-03-11T08:27:00Z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