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FBA" w:rsidRDefault="00CC6FBA">
      <w:pPr>
        <w:pStyle w:val="Szvegtrzs"/>
        <w:spacing w:before="6"/>
        <w:rPr>
          <w:rFonts w:ascii="Times New Roman"/>
          <w:sz w:val="9"/>
        </w:rPr>
      </w:pPr>
    </w:p>
    <w:p w:rsidR="00CC6FBA" w:rsidRDefault="00891DB6">
      <w:pPr>
        <w:pStyle w:val="Szvegtrzs"/>
        <w:ind w:left="121"/>
        <w:rPr>
          <w:rFonts w:ascii="Times New Roman"/>
          <w:sz w:val="20"/>
        </w:rPr>
      </w:pPr>
      <w:r>
        <w:rPr>
          <w:rFonts w:ascii="Times New Roman"/>
          <w:sz w:val="20"/>
          <w:lang w:val="hu"/>
        </w:rPr>
      </w:r>
      <w:r>
        <w:rPr>
          <w:rFonts w:ascii="Times New Roman"/>
          <w:sz w:val="20"/>
          <w:lang w:val="hu"/>
        </w:rPr>
        <w:pict>
          <v:group id="docshapegroup11" o:spid="_x0000_s1133" style="width:523.2pt;height:239.55pt;mso-position-horizontal-relative:char;mso-position-vertical-relative:line" coordsize="10464,4791">
            <v:rect id="docshape12" o:spid="_x0000_s1142" style="position:absolute;left:14;top:14;width:209;height:276" fillcolor="#6c8b58" stroked="f"/>
            <v:shape id="docshape13" o:spid="_x0000_s1141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14" o:spid="_x0000_s1140" style="position:absolute;left:223;top:14;width:10224;height:276" fillcolor="#6c8b58" stroked="f"/>
            <v:shape id="docshape15" o:spid="_x0000_s1139" style="position:absolute;width:10464;height:4791" coordsize="10464,4791" o:spt="100" adj="0,,0" path="m14,2487r-14,l,2770r,283l,4277r,430l,4777r,14l14,4791r,-14l14,4707r,-430l14,3053r,-283l14,2487xm14,1858r-14,l,2485r14,l14,1858xm14,1008r-14,l,1291r,283l,1858r14,l14,1574r,-283l14,1008xm14,305l,305,,442,,725r,283l14,1008r,-283l14,442r,-137xm10464,2487r-15,l10449,2770r,283l10449,4277r,430l10449,4777,14,4777r,14l10449,4791r15,l10464,4777r,-70l10464,4277r,-1224l10464,2770r,-283xm10464,1858r-15,l10449,2485r15,l10464,1858xm10464,1008r-15,l10449,1291r,283l10449,1858r15,l10464,1574r,-283l10464,1008xm10464,305r-3,l10461,290r,-276l10461,r-14,l10447,14r,276l223,290r,15l10447,305r2,l10449,442r,283l10449,1008r15,l10464,725r,-283l10464,305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6" o:spid="_x0000_s1138" type="#_x0000_t202" style="position:absolute;left:220;top:1291;width:10019;height:3375" filled="f" stroked="f">
              <v:textbox inset="0,0,0,0">
                <w:txbxContent>
                  <w:p w:rsidR="00CC6FBA" w:rsidRDefault="00891DB6">
                    <w:pPr>
                      <w:numPr>
                        <w:ilvl w:val="1"/>
                        <w:numId w:val="11"/>
                      </w:numPr>
                      <w:tabs>
                        <w:tab w:val="left" w:pos="521"/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 vagy keverék megfelelő azonosított felhasználásai, illetve ellenjavallt felhasználásai:</w:t>
                    </w:r>
                  </w:p>
                  <w:p w:rsidR="00CC6FBA" w:rsidRDefault="00891DB6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Vonatkozó felhasználások: Festék</w:t>
                    </w:r>
                  </w:p>
                  <w:p w:rsidR="00CC6FBA" w:rsidRDefault="00891DB6">
                    <w:pPr>
                      <w:spacing w:before="87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Mosható, félig mosható festékek, vizes mészalapú kompozíciók, díszítővakolatok, vízbázisú zománcok, alapozók és vízalapú fa lakkok színezésére, valamint betonhoz, gipszhez, illesztési kompozíciókhoz, fugákhoz való keverékekhez használják.</w:t>
                    </w:r>
                  </w:p>
                  <w:p w:rsidR="00CC6FBA" w:rsidRDefault="00891DB6">
                    <w:pPr>
                      <w:spacing w:before="53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Ellenjavallt felh</w:t>
                    </w:r>
                    <w:r>
                      <w:rPr>
                        <w:sz w:val="16"/>
                        <w:lang w:val="hu"/>
                      </w:rPr>
                      <w:t>asználások: Minden, aminek a használata nincs meghatározva ebben a szakaszban vagy a 7.3 szakaszban</w:t>
                    </w:r>
                  </w:p>
                  <w:p w:rsidR="00CC6FBA" w:rsidRDefault="00891DB6">
                    <w:pPr>
                      <w:numPr>
                        <w:ilvl w:val="1"/>
                        <w:numId w:val="11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biztonsági adatlap szállítójának adatai:</w:t>
                    </w:r>
                  </w:p>
                  <w:p w:rsidR="00CC6FBA" w:rsidRPr="00891DB6" w:rsidRDefault="00891DB6">
                    <w:pPr>
                      <w:spacing w:before="87"/>
                      <w:ind w:left="521"/>
                      <w:rPr>
                        <w:sz w:val="16"/>
                        <w:lang w:val="sv-SE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SARCOM SRL </w:t>
                    </w:r>
                  </w:p>
                  <w:p w:rsidR="00CC6FBA" w:rsidRPr="00891DB6" w:rsidRDefault="00891DB6">
                    <w:pPr>
                      <w:spacing w:before="2" w:line="193" w:lineRule="exact"/>
                      <w:ind w:left="521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sat Buleta, str. Depozitelor, nr. 5</w:t>
                    </w:r>
                  </w:p>
                  <w:p w:rsidR="00CC6FBA" w:rsidRPr="00891DB6" w:rsidRDefault="00891DB6">
                    <w:pPr>
                      <w:ind w:left="521" w:right="5980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>247378 com. Mihaesti - jud. Valcea - Romania Tel.: +40250772562 -</w:t>
                    </w:r>
                    <w:r>
                      <w:rPr>
                        <w:sz w:val="16"/>
                        <w:lang w:val="hu"/>
                      </w:rPr>
                      <w:t xml:space="preserve"> Fax: +40250772547</w:t>
                    </w:r>
                  </w:p>
                  <w:p w:rsidR="00CC6FBA" w:rsidRPr="00891DB6" w:rsidRDefault="00891DB6">
                    <w:pPr>
                      <w:ind w:left="521" w:right="6904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hyperlink r:id="rId7">
                      <w:r>
                        <w:rPr>
                          <w:sz w:val="16"/>
                          <w:lang w:val="hu"/>
                        </w:rPr>
                        <w:t>tehnic@sticky.ro</w:t>
                      </w:r>
                    </w:hyperlink>
                    <w:hyperlink r:id="rId8">
                      <w:r>
                        <w:rPr>
                          <w:sz w:val="16"/>
                          <w:lang w:val="hu"/>
                        </w:rPr>
                        <w:t xml:space="preserve"> https://www.sticky.ro</w:t>
                      </w:r>
                    </w:hyperlink>
                  </w:p>
                  <w:p w:rsidR="00CC6FBA" w:rsidRPr="00891DB6" w:rsidRDefault="00891DB6">
                    <w:pPr>
                      <w:numPr>
                        <w:ilvl w:val="1"/>
                        <w:numId w:val="11"/>
                      </w:numPr>
                      <w:tabs>
                        <w:tab w:val="left" w:pos="521"/>
                        <w:tab w:val="left" w:pos="522"/>
                        <w:tab w:val="left" w:pos="5345"/>
                      </w:tabs>
                      <w:spacing w:before="67"/>
                      <w:rPr>
                        <w:sz w:val="16"/>
                        <w:lang w:val="it-I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Vészhelyzet esetén hívandó telefonszám: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Nemzetközi Egészségügyi Rendszabályok Információs Hivatala</w:t>
                    </w:r>
                  </w:p>
                  <w:p w:rsidR="00CC6FBA" w:rsidRDefault="00891DB6">
                    <w:pPr>
                      <w:spacing w:before="1"/>
                      <w:ind w:left="534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Toxikológia: </w:t>
                    </w:r>
                    <w:r>
                      <w:rPr>
                        <w:sz w:val="16"/>
                        <w:lang w:val="hu"/>
                      </w:rPr>
                      <w:t>021.318.36.06</w:t>
                    </w:r>
                  </w:p>
                </w:txbxContent>
              </v:textbox>
            </v:shape>
            <v:shape id="docshape17" o:spid="_x0000_s1137" type="#_x0000_t202" style="position:absolute;left:3949;top:441;width:2694;height:195" filled="f" stroked="f">
              <v:textbox inset="0,0,0,0">
                <w:txbxContent>
                  <w:p w:rsidR="00CC6FBA" w:rsidRDefault="00891DB6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Sicky Color szuperkoncentrált pigmentek</w:t>
                    </w:r>
                  </w:p>
                </w:txbxContent>
              </v:textbox>
            </v:shape>
            <v:shape id="docshape18" o:spid="_x0000_s1136" type="#_x0000_t202" style="position:absolute;left:742;top:441;width:2986;height:761" filled="f" stroked="f">
              <v:textbox inset="0,0,0,0">
                <w:txbxContent>
                  <w:p w:rsidR="00CC6FBA" w:rsidRDefault="00891DB6">
                    <w:pPr>
                      <w:spacing w:before="1" w:line="352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Termékazonosító: Egyéb azonosítási eszközök:</w:t>
                    </w:r>
                  </w:p>
                  <w:p w:rsidR="00CC6FBA" w:rsidRDefault="00891DB6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19" o:spid="_x0000_s1135" type="#_x0000_t202" style="position:absolute;left:220;top:441;width:276;height:195" filled="f" stroked="f">
              <v:textbox inset="0,0,0,0">
                <w:txbxContent>
                  <w:p w:rsidR="00CC6FBA" w:rsidRDefault="00891DB6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1.1</w:t>
                    </w:r>
                  </w:p>
                </w:txbxContent>
              </v:textbox>
            </v:shape>
            <v:shape id="docshape20" o:spid="_x0000_s1134" type="#_x0000_t202" style="position:absolute;left:7;top:7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1. SZAKASZ: AZ ANYAG/KEVERÉK ÉS A VÁLLALAT/VÁLLALKOZÁS AZONOSÍTÁSA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C6FBA" w:rsidRDefault="00891DB6">
      <w:pPr>
        <w:pStyle w:val="Szvegtrzs"/>
        <w:spacing w:before="1"/>
        <w:rPr>
          <w:rFonts w:ascii="Times New Roman"/>
          <w:sz w:val="15"/>
        </w:rPr>
      </w:pPr>
      <w:r>
        <w:rPr>
          <w:lang w:val="hu"/>
        </w:rPr>
        <w:pict>
          <v:group id="docshapegroup21" o:spid="_x0000_s1130" style="position:absolute;margin-left:36.1pt;margin-top:9.95pt;width:523.15pt;height:222.65pt;z-index:-15728128;mso-wrap-distance-left:0;mso-wrap-distance-right:0;mso-position-horizontal-relative:page" coordorigin="722,199" coordsize="10463,4453">
            <v:shape id="docshape22" o:spid="_x0000_s1132" type="#_x0000_t202" style="position:absolute;left:729;top:496;width:10448;height:4149" filled="f" strokeweight=".72pt">
              <v:textbox inset="0,0,0,0">
                <w:txbxContent>
                  <w:p w:rsidR="00CC6FBA" w:rsidRDefault="00891DB6">
                    <w:pPr>
                      <w:numPr>
                        <w:ilvl w:val="1"/>
                        <w:numId w:val="10"/>
                      </w:numPr>
                      <w:tabs>
                        <w:tab w:val="left" w:pos="732"/>
                        <w:tab w:val="left" w:pos="733"/>
                      </w:tabs>
                      <w:spacing w:before="138" w:line="352" w:lineRule="auto"/>
                      <w:ind w:right="632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 vagy keverék osztályozása: 1272/2008/EK (CLP) rendelet:</w:t>
                    </w:r>
                  </w:p>
                  <w:p w:rsidR="00CC6FBA" w:rsidRDefault="00891DB6">
                    <w:pPr>
                      <w:spacing w:line="192" w:lineRule="exact"/>
                      <w:ind w:left="76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1272/2008 (CLP) rendelet rendelkezései szerint a termék nem minősül veszélyes terméknek.</w:t>
                    </w:r>
                  </w:p>
                  <w:p w:rsidR="00CC6FBA" w:rsidRDefault="00891DB6">
                    <w:pPr>
                      <w:numPr>
                        <w:ilvl w:val="1"/>
                        <w:numId w:val="10"/>
                      </w:numPr>
                      <w:tabs>
                        <w:tab w:val="left" w:pos="732"/>
                        <w:tab w:val="left" w:pos="733"/>
                      </w:tabs>
                      <w:spacing w:before="9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Címkeelemek:</w:t>
                    </w:r>
                  </w:p>
                  <w:p w:rsidR="00CC6FBA" w:rsidRDefault="00891DB6">
                    <w:pPr>
                      <w:spacing w:before="90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1272/2008/EK (CLP) rendelet:</w:t>
                    </w:r>
                  </w:p>
                  <w:p w:rsidR="00CC6FBA" w:rsidRDefault="00891DB6">
                    <w:pPr>
                      <w:spacing w:before="78"/>
                      <w:ind w:left="76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Figyelmeztető mondatok:</w:t>
                    </w:r>
                  </w:p>
                  <w:p w:rsidR="00CC6FBA" w:rsidRDefault="00891DB6">
                    <w:pPr>
                      <w:spacing w:before="81"/>
                      <w:ind w:left="76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CC6FBA" w:rsidRDefault="00891DB6">
                    <w:pPr>
                      <w:spacing w:before="80"/>
                      <w:ind w:left="76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Óvintézkedésre vonatkozó mondatok:</w:t>
                    </w:r>
                  </w:p>
                  <w:p w:rsidR="00CC6FBA" w:rsidRDefault="00891DB6">
                    <w:pPr>
                      <w:spacing w:before="81"/>
                      <w:ind w:left="76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CC6FBA" w:rsidRDefault="00891DB6">
                    <w:pPr>
                      <w:spacing w:before="78"/>
                      <w:ind w:left="76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További információk:</w:t>
                    </w:r>
                  </w:p>
                  <w:p w:rsidR="00CC6FBA" w:rsidRDefault="00891DB6">
                    <w:pPr>
                      <w:spacing w:before="78"/>
                      <w:ind w:left="76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EUH208: 5-klór-2-metil-2H-izotiazol-3-onból és 2-metil-2H-izotiazol-3-onból (3:1) álló reakciótömeget tartalmaz. Allergiás reakciót válthat ki.</w:t>
                    </w:r>
                  </w:p>
                  <w:p w:rsidR="00CC6FBA" w:rsidRDefault="00891DB6">
                    <w:pPr>
                      <w:numPr>
                        <w:ilvl w:val="1"/>
                        <w:numId w:val="10"/>
                      </w:numPr>
                      <w:tabs>
                        <w:tab w:val="left" w:pos="732"/>
                        <w:tab w:val="left" w:pos="733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Egyéb 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veszélyek:</w:t>
                    </w:r>
                  </w:p>
                  <w:p w:rsidR="00CC6FBA" w:rsidRPr="00891DB6" w:rsidRDefault="00891DB6">
                    <w:pPr>
                      <w:spacing w:before="102"/>
                      <w:ind w:left="732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CC6FBA" w:rsidRPr="00891DB6" w:rsidRDefault="00891DB6">
                    <w:pPr>
                      <w:spacing w:before="4"/>
                      <w:ind w:left="732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</w:txbxContent>
              </v:textbox>
            </v:shape>
            <v:shape id="docshape23" o:spid="_x0000_s1131" type="#_x0000_t202" style="position:absolute;left:729;top:206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2. SZAKASZ: A VESZÉLY AZONOSÍTÁSA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spacing w:before="4" w:after="1"/>
        <w:rPr>
          <w:rFonts w:ascii="Times New Roman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51"/>
        <w:gridCol w:w="5307"/>
        <w:gridCol w:w="914"/>
      </w:tblGrid>
      <w:tr w:rsidR="00CC6FBA">
        <w:trPr>
          <w:trHeight w:hRule="exact" w:val="266"/>
        </w:trPr>
        <w:tc>
          <w:tcPr>
            <w:tcW w:w="1800" w:type="dxa"/>
            <w:shd w:val="clear" w:color="auto" w:fill="B7C8AB"/>
          </w:tcPr>
          <w:p w:rsidR="00CC6FBA" w:rsidRDefault="00891DB6">
            <w:pPr>
              <w:pStyle w:val="TableParagraph"/>
              <w:ind w:left="567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6758" w:type="dxa"/>
            <w:gridSpan w:val="2"/>
            <w:shd w:val="clear" w:color="auto" w:fill="B7C8AB"/>
          </w:tcPr>
          <w:p w:rsidR="00CC6FBA" w:rsidRDefault="00891DB6">
            <w:pPr>
              <w:pStyle w:val="TableParagraph"/>
              <w:ind w:left="2699" w:right="270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Kémiai név/besorolás</w:t>
            </w:r>
          </w:p>
        </w:tc>
        <w:tc>
          <w:tcPr>
            <w:tcW w:w="914" w:type="dxa"/>
            <w:shd w:val="clear" w:color="auto" w:fill="B7C8AB"/>
          </w:tcPr>
          <w:p w:rsidR="00CC6FBA" w:rsidRDefault="00891DB6">
            <w:pPr>
              <w:pStyle w:val="TableParagraph"/>
              <w:ind w:left="100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</w:tr>
      <w:tr w:rsidR="00CC6FBA">
        <w:trPr>
          <w:trHeight w:hRule="exact" w:val="180"/>
        </w:trPr>
        <w:tc>
          <w:tcPr>
            <w:tcW w:w="1800" w:type="dxa"/>
            <w:tcBorders>
              <w:bottom w:val="nil"/>
            </w:tcBorders>
          </w:tcPr>
          <w:p w:rsidR="00CC6FBA" w:rsidRDefault="00891DB6">
            <w:pPr>
              <w:pStyle w:val="TableParagraph"/>
              <w:tabs>
                <w:tab w:val="left" w:pos="485"/>
              </w:tabs>
              <w:spacing w:before="29" w:line="12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CAS-szám:</w:t>
            </w:r>
            <w:r>
              <w:rPr>
                <w:sz w:val="12"/>
                <w:lang w:val="hu"/>
              </w:rPr>
              <w:tab/>
              <w:t>78952-72-4</w:t>
            </w:r>
          </w:p>
        </w:tc>
        <w:tc>
          <w:tcPr>
            <w:tcW w:w="1451" w:type="dxa"/>
            <w:vMerge w:val="restart"/>
            <w:tcBorders>
              <w:right w:val="nil"/>
            </w:tcBorders>
          </w:tcPr>
          <w:p w:rsidR="00CC6FBA" w:rsidRDefault="00891DB6">
            <w:pPr>
              <w:pStyle w:val="TableParagraph"/>
              <w:spacing w:before="4"/>
              <w:ind w:left="4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C.I.Pigment</w:t>
            </w:r>
          </w:p>
        </w:tc>
        <w:tc>
          <w:tcPr>
            <w:tcW w:w="5307" w:type="dxa"/>
            <w:vMerge w:val="restart"/>
            <w:tcBorders>
              <w:left w:val="nil"/>
            </w:tcBorders>
          </w:tcPr>
          <w:p w:rsidR="00CC6FBA" w:rsidRDefault="00891DB6">
            <w:pPr>
              <w:pStyle w:val="TableParagraph"/>
              <w:spacing w:before="4"/>
              <w:ind w:right="238"/>
              <w:jc w:val="right"/>
              <w:rPr>
                <w:sz w:val="13"/>
              </w:rPr>
            </w:pPr>
            <w:r>
              <w:rPr>
                <w:sz w:val="13"/>
                <w:lang w:val="hu"/>
              </w:rPr>
              <w:t>Nincs besorolva</w:t>
            </w:r>
          </w:p>
        </w:tc>
        <w:tc>
          <w:tcPr>
            <w:tcW w:w="914" w:type="dxa"/>
            <w:tcBorders>
              <w:bottom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CC6FBA">
        <w:trPr>
          <w:trHeight w:hRule="exact" w:val="47"/>
        </w:trPr>
        <w:tc>
          <w:tcPr>
            <w:tcW w:w="1800" w:type="dxa"/>
            <w:vMerge w:val="restart"/>
            <w:tcBorders>
              <w:top w:val="nil"/>
              <w:bottom w:val="nil"/>
            </w:tcBorders>
          </w:tcPr>
          <w:p w:rsidR="00CC6FBA" w:rsidRDefault="00891DB6">
            <w:pPr>
              <w:pStyle w:val="TableParagraph"/>
              <w:tabs>
                <w:tab w:val="right" w:pos="1028"/>
              </w:tabs>
              <w:spacing w:before="0"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EC:</w:t>
            </w:r>
            <w:r>
              <w:rPr>
                <w:sz w:val="12"/>
                <w:lang w:val="hu"/>
              </w:rPr>
              <w:tab/>
              <w:t>279-017-2</w:t>
            </w:r>
          </w:p>
          <w:p w:rsidR="00CC6FBA" w:rsidRDefault="00891DB6">
            <w:pPr>
              <w:pStyle w:val="TableParagraph"/>
              <w:spacing w:before="0" w:line="12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Index: Nem alkalmazható</w:t>
            </w:r>
          </w:p>
        </w:tc>
        <w:tc>
          <w:tcPr>
            <w:tcW w:w="1451" w:type="dxa"/>
            <w:vMerge/>
            <w:tcBorders>
              <w:top w:val="nil"/>
              <w:right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5307" w:type="dxa"/>
            <w:vMerge/>
            <w:tcBorders>
              <w:top w:val="nil"/>
              <w:left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  <w:bottom w:val="nil"/>
            </w:tcBorders>
          </w:tcPr>
          <w:p w:rsidR="00CC6FBA" w:rsidRDefault="00891DB6">
            <w:pPr>
              <w:pStyle w:val="TableParagraph"/>
              <w:spacing w:before="54"/>
              <w:ind w:left="6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50 - &lt;75 %</w:t>
            </w:r>
          </w:p>
        </w:tc>
      </w:tr>
      <w:tr w:rsidR="00CC6FBA">
        <w:trPr>
          <w:trHeight w:hRule="exact" w:val="240"/>
        </w:trPr>
        <w:tc>
          <w:tcPr>
            <w:tcW w:w="1800" w:type="dxa"/>
            <w:vMerge/>
            <w:tcBorders>
              <w:top w:val="nil"/>
              <w:bottom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B7C8AB"/>
          </w:tcPr>
          <w:p w:rsidR="00CC6FBA" w:rsidRDefault="00891DB6">
            <w:pPr>
              <w:pStyle w:val="TableParagraph"/>
              <w:spacing w:before="0" w:line="144" w:lineRule="exact"/>
              <w:ind w:left="48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7" w:type="dxa"/>
            <w:vMerge w:val="restart"/>
            <w:tcBorders>
              <w:bottom w:val="single" w:sz="12" w:space="0" w:color="000000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914" w:type="dxa"/>
            <w:vMerge/>
            <w:tcBorders>
              <w:top w:val="nil"/>
              <w:bottom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</w:tr>
      <w:tr w:rsidR="00CC6FBA">
        <w:trPr>
          <w:trHeight w:hRule="exact" w:val="236"/>
        </w:trPr>
        <w:tc>
          <w:tcPr>
            <w:tcW w:w="1800" w:type="dxa"/>
            <w:tcBorders>
              <w:top w:val="nil"/>
              <w:bottom w:val="single" w:sz="12" w:space="0" w:color="000000"/>
            </w:tcBorders>
          </w:tcPr>
          <w:p w:rsidR="00CC6FBA" w:rsidRDefault="00891DB6">
            <w:pPr>
              <w:pStyle w:val="TableParagraph"/>
              <w:spacing w:before="0"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REACH: Nem alkalmazható</w:t>
            </w:r>
          </w:p>
        </w:tc>
        <w:tc>
          <w:tcPr>
            <w:tcW w:w="1451" w:type="dxa"/>
            <w:tcBorders>
              <w:top w:val="nil"/>
              <w:bottom w:val="single" w:sz="12" w:space="0" w:color="000000"/>
            </w:tcBorders>
            <w:shd w:val="clear" w:color="auto" w:fill="B7C8AB"/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5307" w:type="dxa"/>
            <w:vMerge/>
            <w:tcBorders>
              <w:top w:val="nil"/>
              <w:bottom w:val="single" w:sz="12" w:space="0" w:color="000000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tcBorders>
              <w:top w:val="nil"/>
              <w:bottom w:val="single" w:sz="12" w:space="0" w:color="000000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</w:tbl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rPr>
          <w:rFonts w:ascii="Times New Roman"/>
          <w:sz w:val="20"/>
        </w:rPr>
      </w:pPr>
    </w:p>
    <w:p w:rsidR="00CC6FBA" w:rsidRDefault="00CC6FBA">
      <w:pPr>
        <w:pStyle w:val="Szvegtrzs"/>
        <w:rPr>
          <w:rFonts w:ascii="Times New Roman"/>
          <w:sz w:val="27"/>
        </w:rPr>
      </w:pPr>
    </w:p>
    <w:p w:rsidR="00CC6FBA" w:rsidRDefault="00891DB6">
      <w:pPr>
        <w:spacing w:before="100"/>
        <w:ind w:left="163"/>
        <w:rPr>
          <w:i/>
          <w:sz w:val="17"/>
        </w:rPr>
      </w:pPr>
      <w:r>
        <w:rPr>
          <w:lang w:val="hu"/>
        </w:rPr>
        <w:pict>
          <v:group id="docshapegroup24" o:spid="_x0000_s1125" style="position:absolute;left:0;text-align:left;margin-left:36.1pt;margin-top:-166.65pt;width:523.3pt;height:157.1pt;z-index:-16409600;mso-position-horizontal-relative:page" coordorigin="722,-3333" coordsize="10466,3142">
            <v:shape id="docshape25" o:spid="_x0000_s1129" style="position:absolute;left:722;top:-3028;width:10466;height:2838" coordorigin="722,-3028" coordsize="10466,2838" o:spt="100" adj="0,,0" path="m737,-205r-15,l722,-191r15,l737,-205xm737,-1473r-15,l722,-1247r,454l722,-764r,84l722,-359r,84l722,-205r15,l737,-275r,-84l737,-680r,-84l737,-793r,-454l737,-1473xm737,-1756r-15,l722,-1475r15,l737,-1756xm737,-2039r-15,l722,-1756r15,l737,-2039xm737,-3028r-15,l722,-2891r,283l722,-2325r,283l737,-2042r,-283l737,-2608r,-283l737,-3028xm11186,-205r-14,l737,-205r,14l11172,-191r14,l11186,-205xm11186,-2039r-14,l11172,-1756r14,l11186,-2039xm11186,-3028r-14,l11172,-2891r,283l11172,-2325r,283l11186,-2042r,-283l11186,-2608r,-283l11186,-3028xm11188,-1473r-14,l11174,-1247r,454l11174,-764r-2,l11172,-680r,321l11172,-275r,70l11186,-205r,-70l11186,-359r,-321l11186,-764r2,l11188,-793r,-454l11188,-1473xm11188,-1756r-14,l11174,-1475r14,l11188,-1756xe" fillcolor="black" stroked="f">
              <v:stroke joinstyle="round"/>
              <v:formulas/>
              <v:path arrowok="t" o:connecttype="segments"/>
            </v:shape>
            <v:shape id="docshape26" o:spid="_x0000_s1128" type="#_x0000_t202" style="position:absolute;left:948;top:-2892;width:6398;height:1047" filled="f" stroked="f">
              <v:textbox inset="0,0,0,0">
                <w:txbxContent>
                  <w:p w:rsidR="00CC6FBA" w:rsidRDefault="00891DB6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3.1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Anyagok:</w:t>
                    </w:r>
                  </w:p>
                  <w:p w:rsidR="00CC6FBA" w:rsidRDefault="00891DB6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Kémiai leírás: </w:t>
                    </w:r>
                    <w:r>
                      <w:rPr>
                        <w:sz w:val="16"/>
                        <w:lang w:val="hu"/>
                      </w:rPr>
                      <w:t>Anyagok keveréke</w:t>
                    </w:r>
                  </w:p>
                  <w:p w:rsidR="00CC6FBA" w:rsidRDefault="00891DB6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Összetevők:</w:t>
                    </w:r>
                  </w:p>
                  <w:p w:rsidR="00CC6FBA" w:rsidRDefault="00891DB6">
                    <w:pPr>
                      <w:spacing w:before="92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II. mellékletével összhangban a termék a következőket tartalmazza:</w:t>
                    </w:r>
                  </w:p>
                </w:txbxContent>
              </v:textbox>
            </v:shape>
            <v:shape id="docshape27" o:spid="_x0000_s1127" type="#_x0000_t202" style="position:absolute;left:1466;top:-681;width:6862;height:292" filled="f" stroked="f">
              <v:textbox inset="0,0,0,0">
                <w:txbxContent>
                  <w:p w:rsidR="00CC6FBA" w:rsidRDefault="00891DB6">
                    <w:pPr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⁽</w:t>
                    </w:r>
                    <w:r>
                      <w:rPr>
                        <w:sz w:val="12"/>
                        <w:lang w:val="hu"/>
                      </w:rPr>
                      <w:t>¹⁾ Fő összetevő</w:t>
                    </w:r>
                  </w:p>
                  <w:p w:rsidR="00CC6FBA" w:rsidRDefault="00891DB6">
                    <w:pPr>
                      <w:spacing w:before="1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⁽</w:t>
                    </w:r>
                    <w:r>
                      <w:rPr>
                        <w:sz w:val="12"/>
                        <w:lang w:val="hu"/>
                      </w:rPr>
                      <w:t>²⁾ A 2020/878/EU rendeletben meghatározott kritériumoknak megfelelő egészségügyi vagy környezeti kockázatot jelentő anyag</w:t>
                    </w:r>
                  </w:p>
                </w:txbxContent>
              </v:textbox>
            </v:shape>
            <v:shape id="docshape28" o:spid="_x0000_s1126" type="#_x0000_t202" style="position:absolute;left:729;top:-3326;width:10450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3. SZAKASZ: ÖSSZETÉTEL/AZ ÖSSZETEVŐKRE VONATKOZÓ INFORMÁCIÓK **</w:t>
                    </w:r>
                  </w:p>
                </w:txbxContent>
              </v:textbox>
            </v:shape>
            <w10:wrap anchorx="page"/>
          </v:group>
        </w:pict>
      </w:r>
      <w:r>
        <w:rPr>
          <w:i/>
          <w:iCs/>
          <w:sz w:val="17"/>
          <w:lang w:val="hu"/>
        </w:rPr>
        <w:t>** Változások az előző verzióhoz képest</w:t>
      </w:r>
    </w:p>
    <w:p w:rsidR="00CC6FBA" w:rsidRDefault="00CC6FBA">
      <w:pPr>
        <w:rPr>
          <w:sz w:val="17"/>
        </w:rPr>
        <w:sectPr w:rsidR="00CC6FBA">
          <w:headerReference w:type="default" r:id="rId9"/>
          <w:footerReference w:type="default" r:id="rId10"/>
          <w:type w:val="continuous"/>
          <w:pgSz w:w="11910" w:h="16840"/>
          <w:pgMar w:top="2080" w:right="600" w:bottom="1200" w:left="600" w:header="720" w:footer="1011" w:gutter="0"/>
          <w:pgNumType w:start="1"/>
          <w:cols w:space="708"/>
        </w:sectPr>
      </w:pPr>
    </w:p>
    <w:p w:rsidR="00CC6FBA" w:rsidRDefault="00CC6FBA">
      <w:pPr>
        <w:pStyle w:val="Szvegtrzs"/>
        <w:rPr>
          <w:i/>
          <w:sz w:val="20"/>
        </w:rPr>
      </w:pPr>
    </w:p>
    <w:p w:rsidR="00CC6FBA" w:rsidRDefault="00CC6FBA">
      <w:pPr>
        <w:pStyle w:val="Szvegtrzs"/>
        <w:spacing w:before="9"/>
        <w:rPr>
          <w:i/>
          <w:sz w:val="25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51"/>
        <w:gridCol w:w="4086"/>
        <w:gridCol w:w="1220"/>
        <w:gridCol w:w="914"/>
      </w:tblGrid>
      <w:tr w:rsidR="00CC6FBA">
        <w:trPr>
          <w:trHeight w:val="253"/>
        </w:trPr>
        <w:tc>
          <w:tcPr>
            <w:tcW w:w="1800" w:type="dxa"/>
            <w:shd w:val="clear" w:color="auto" w:fill="B7C8AB"/>
          </w:tcPr>
          <w:p w:rsidR="00CC6FBA" w:rsidRDefault="00891DB6">
            <w:pPr>
              <w:pStyle w:val="TableParagraph"/>
              <w:ind w:left="57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6757" w:type="dxa"/>
            <w:gridSpan w:val="3"/>
            <w:shd w:val="clear" w:color="auto" w:fill="B7C8AB"/>
          </w:tcPr>
          <w:p w:rsidR="00CC6FBA" w:rsidRDefault="00891DB6">
            <w:pPr>
              <w:pStyle w:val="TableParagraph"/>
              <w:ind w:left="2705" w:right="269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Kémiai név/besorolás</w:t>
            </w:r>
          </w:p>
        </w:tc>
        <w:tc>
          <w:tcPr>
            <w:tcW w:w="914" w:type="dxa"/>
            <w:shd w:val="clear" w:color="auto" w:fill="B7C8AB"/>
          </w:tcPr>
          <w:p w:rsidR="00CC6FBA" w:rsidRDefault="00891DB6">
            <w:pPr>
              <w:pStyle w:val="TableParagraph"/>
              <w:ind w:left="109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</w:tr>
      <w:tr w:rsidR="00CC6FBA">
        <w:trPr>
          <w:trHeight w:val="167"/>
        </w:trPr>
        <w:tc>
          <w:tcPr>
            <w:tcW w:w="1800" w:type="dxa"/>
            <w:tcBorders>
              <w:bottom w:val="nil"/>
            </w:tcBorders>
          </w:tcPr>
          <w:p w:rsidR="00CC6FBA" w:rsidRDefault="00891DB6">
            <w:pPr>
              <w:pStyle w:val="TableParagraph"/>
              <w:tabs>
                <w:tab w:val="left" w:pos="492"/>
              </w:tabs>
              <w:spacing w:before="26" w:line="121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CAS-szám:</w:t>
            </w:r>
            <w:r>
              <w:rPr>
                <w:sz w:val="12"/>
                <w:lang w:val="hu"/>
              </w:rPr>
              <w:tab/>
              <w:t>55965-84-9</w:t>
            </w:r>
          </w:p>
        </w:tc>
        <w:tc>
          <w:tcPr>
            <w:tcW w:w="5537" w:type="dxa"/>
            <w:gridSpan w:val="2"/>
            <w:tcBorders>
              <w:bottom w:val="nil"/>
              <w:right w:val="nil"/>
            </w:tcBorders>
          </w:tcPr>
          <w:p w:rsidR="00CC6FBA" w:rsidRPr="00891DB6" w:rsidRDefault="00891DB6">
            <w:pPr>
              <w:pStyle w:val="TableParagraph"/>
              <w:spacing w:before="0" w:line="146" w:lineRule="exact"/>
              <w:ind w:left="53"/>
              <w:rPr>
                <w:b/>
                <w:sz w:val="13"/>
                <w:lang w:val="pt-PT"/>
              </w:rPr>
            </w:pPr>
            <w:r>
              <w:rPr>
                <w:b/>
                <w:bCs/>
                <w:sz w:val="13"/>
                <w:lang w:val="hu"/>
              </w:rPr>
              <w:t>5-klór-2-metil-2H-izotiazol-3-onból és 2-metil-2H-</w:t>
            </w:r>
          </w:p>
        </w:tc>
        <w:tc>
          <w:tcPr>
            <w:tcW w:w="1220" w:type="dxa"/>
            <w:tcBorders>
              <w:left w:val="nil"/>
              <w:bottom w:val="nil"/>
            </w:tcBorders>
          </w:tcPr>
          <w:p w:rsidR="00CC6FBA" w:rsidRDefault="00891DB6">
            <w:pPr>
              <w:pStyle w:val="TableParagraph"/>
              <w:spacing w:line="145" w:lineRule="exact"/>
              <w:ind w:left="332"/>
              <w:rPr>
                <w:sz w:val="13"/>
              </w:rPr>
            </w:pPr>
            <w:r>
              <w:rPr>
                <w:sz w:val="13"/>
                <w:lang w:val="hu"/>
              </w:rPr>
              <w:t>Saját besorolású</w:t>
            </w:r>
          </w:p>
        </w:tc>
        <w:tc>
          <w:tcPr>
            <w:tcW w:w="914" w:type="dxa"/>
            <w:tcBorders>
              <w:bottom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CC6FBA">
        <w:trPr>
          <w:trHeight w:val="147"/>
        </w:trPr>
        <w:tc>
          <w:tcPr>
            <w:tcW w:w="1800" w:type="dxa"/>
            <w:tcBorders>
              <w:top w:val="nil"/>
              <w:bottom w:val="nil"/>
            </w:tcBorders>
          </w:tcPr>
          <w:p w:rsidR="00CC6FBA" w:rsidRDefault="00891DB6">
            <w:pPr>
              <w:pStyle w:val="TableParagraph"/>
              <w:tabs>
                <w:tab w:val="left" w:pos="492"/>
              </w:tabs>
              <w:spacing w:before="3" w:line="124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 xml:space="preserve">EK-szám: </w:t>
            </w:r>
            <w:r>
              <w:rPr>
                <w:sz w:val="12"/>
                <w:lang w:val="hu"/>
              </w:rPr>
              <w:tab/>
              <w:t>Nem alkalmazható</w:t>
            </w:r>
          </w:p>
        </w:tc>
        <w:tc>
          <w:tcPr>
            <w:tcW w:w="5537" w:type="dxa"/>
            <w:gridSpan w:val="2"/>
            <w:tcBorders>
              <w:top w:val="nil"/>
              <w:bottom w:val="nil"/>
              <w:right w:val="nil"/>
            </w:tcBorders>
          </w:tcPr>
          <w:p w:rsidR="00CC6FBA" w:rsidRDefault="00891DB6">
            <w:pPr>
              <w:pStyle w:val="TableParagraph"/>
              <w:spacing w:before="0" w:line="128" w:lineRule="exact"/>
              <w:ind w:left="53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izotiazol-3-on (3:1)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CC6FBA">
        <w:trPr>
          <w:trHeight w:val="42"/>
        </w:trPr>
        <w:tc>
          <w:tcPr>
            <w:tcW w:w="1800" w:type="dxa"/>
            <w:vMerge w:val="restart"/>
            <w:tcBorders>
              <w:top w:val="nil"/>
            </w:tcBorders>
          </w:tcPr>
          <w:p w:rsidR="00CC6FBA" w:rsidRDefault="00891DB6">
            <w:pPr>
              <w:pStyle w:val="TableParagraph"/>
              <w:spacing w:before="0" w:line="144" w:lineRule="exact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Index: 613-167-00-5</w:t>
            </w:r>
          </w:p>
          <w:p w:rsidR="00CC6FBA" w:rsidRDefault="00891DB6">
            <w:pPr>
              <w:pStyle w:val="TableParagraph"/>
              <w:spacing w:before="4"/>
              <w:ind w:left="36"/>
              <w:rPr>
                <w:sz w:val="12"/>
              </w:rPr>
            </w:pPr>
            <w:r>
              <w:rPr>
                <w:sz w:val="12"/>
                <w:lang w:val="hu"/>
              </w:rPr>
              <w:t>REACH: Nem alkalmazható</w:t>
            </w:r>
          </w:p>
        </w:tc>
        <w:tc>
          <w:tcPr>
            <w:tcW w:w="5537" w:type="dxa"/>
            <w:gridSpan w:val="2"/>
            <w:tcBorders>
              <w:top w:val="nil"/>
              <w:right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2"/>
              </w:rPr>
            </w:pPr>
          </w:p>
        </w:tc>
        <w:tc>
          <w:tcPr>
            <w:tcW w:w="1220" w:type="dxa"/>
            <w:tcBorders>
              <w:top w:val="nil"/>
              <w:left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</w:tcBorders>
          </w:tcPr>
          <w:p w:rsidR="00CC6FBA" w:rsidRDefault="00891DB6">
            <w:pPr>
              <w:pStyle w:val="TableParagraph"/>
              <w:spacing w:before="56"/>
              <w:ind w:left="265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CC6FBA">
        <w:trPr>
          <w:trHeight w:val="452"/>
        </w:trPr>
        <w:tc>
          <w:tcPr>
            <w:tcW w:w="1800" w:type="dxa"/>
            <w:vMerge/>
            <w:tcBorders>
              <w:top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shd w:val="clear" w:color="auto" w:fill="B7C8AB"/>
          </w:tcPr>
          <w:p w:rsidR="00CC6FBA" w:rsidRDefault="00891DB6">
            <w:pPr>
              <w:pStyle w:val="TableParagraph"/>
              <w:spacing w:before="0" w:line="144" w:lineRule="exact"/>
              <w:ind w:left="56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6" w:type="dxa"/>
            <w:gridSpan w:val="2"/>
          </w:tcPr>
          <w:p w:rsidR="00CC6FBA" w:rsidRDefault="00891DB6">
            <w:pPr>
              <w:pStyle w:val="TableParagraph"/>
              <w:spacing w:before="0" w:line="247" w:lineRule="auto"/>
              <w:ind w:left="50"/>
              <w:rPr>
                <w:sz w:val="12"/>
              </w:rPr>
            </w:pPr>
            <w:r>
              <w:rPr>
                <w:sz w:val="12"/>
                <w:lang w:val="hu"/>
              </w:rPr>
              <w:t>Akut tox. 2: H310+H330; Akut tox. 3: H301; Vízi akut 1: H400; Vízi krónikus 1: H410; Bőrmaró 1B: H314; Bőrszenz. 1A: H317 - Veszély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</w:tr>
    </w:tbl>
    <w:p w:rsidR="00CC6FBA" w:rsidRDefault="00CC6FBA">
      <w:pPr>
        <w:pStyle w:val="Szvegtrzs"/>
        <w:rPr>
          <w:i/>
          <w:sz w:val="20"/>
        </w:rPr>
      </w:pPr>
    </w:p>
    <w:p w:rsidR="00CC6FBA" w:rsidRDefault="00CC6FBA">
      <w:pPr>
        <w:pStyle w:val="Szvegtrzs"/>
        <w:rPr>
          <w:i/>
          <w:sz w:val="20"/>
        </w:rPr>
      </w:pPr>
    </w:p>
    <w:p w:rsidR="00CC6FBA" w:rsidRDefault="00CC6FBA">
      <w:pPr>
        <w:pStyle w:val="Szvegtrzs"/>
        <w:rPr>
          <w:i/>
          <w:sz w:val="20"/>
        </w:rPr>
      </w:pPr>
    </w:p>
    <w:p w:rsidR="00CC6FBA" w:rsidRDefault="00CC6FBA">
      <w:pPr>
        <w:pStyle w:val="Szvegtrzs"/>
        <w:spacing w:before="11"/>
        <w:rPr>
          <w:i/>
          <w:sz w:val="28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9"/>
        <w:gridCol w:w="891"/>
        <w:gridCol w:w="1860"/>
      </w:tblGrid>
      <w:tr w:rsidR="00CC6FBA">
        <w:trPr>
          <w:trHeight w:val="253"/>
        </w:trPr>
        <w:tc>
          <w:tcPr>
            <w:tcW w:w="6729" w:type="dxa"/>
            <w:shd w:val="clear" w:color="auto" w:fill="B7C8AB"/>
          </w:tcPr>
          <w:p w:rsidR="00CC6FBA" w:rsidRDefault="00891DB6">
            <w:pPr>
              <w:pStyle w:val="TableParagraph"/>
              <w:ind w:left="3028" w:right="30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751" w:type="dxa"/>
            <w:gridSpan w:val="2"/>
            <w:shd w:val="clear" w:color="auto" w:fill="B7C8AB"/>
          </w:tcPr>
          <w:p w:rsidR="00CC6FBA" w:rsidRDefault="00891DB6">
            <w:pPr>
              <w:pStyle w:val="TableParagraph"/>
              <w:ind w:left="1103" w:right="111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M-tényező</w:t>
            </w:r>
          </w:p>
        </w:tc>
      </w:tr>
      <w:tr w:rsidR="00CC6FBA">
        <w:trPr>
          <w:trHeight w:val="193"/>
        </w:trPr>
        <w:tc>
          <w:tcPr>
            <w:tcW w:w="6729" w:type="dxa"/>
            <w:vMerge w:val="restart"/>
            <w:tcBorders>
              <w:right w:val="single" w:sz="8" w:space="0" w:color="000000"/>
            </w:tcBorders>
          </w:tcPr>
          <w:p w:rsidR="00CC6FBA" w:rsidRDefault="00891DB6">
            <w:pPr>
              <w:pStyle w:val="TableParagraph"/>
              <w:spacing w:before="4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CC6FBA" w:rsidRDefault="00891DB6">
            <w:pPr>
              <w:pStyle w:val="TableParagraph"/>
              <w:tabs>
                <w:tab w:val="left" w:pos="1561"/>
              </w:tabs>
              <w:spacing w:before="47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  <w:r>
              <w:rPr>
                <w:sz w:val="13"/>
                <w:lang w:val="hu"/>
              </w:rPr>
              <w:tab/>
              <w:t>EK-szám: Nem alkalmazható</w:t>
            </w:r>
          </w:p>
        </w:tc>
        <w:tc>
          <w:tcPr>
            <w:tcW w:w="891" w:type="dxa"/>
            <w:shd w:val="clear" w:color="auto" w:fill="B7C8AB"/>
          </w:tcPr>
          <w:p w:rsidR="00CC6FBA" w:rsidRDefault="00891DB6">
            <w:pPr>
              <w:pStyle w:val="TableParagraph"/>
              <w:spacing w:before="4"/>
              <w:ind w:left="51"/>
              <w:rPr>
                <w:sz w:val="13"/>
              </w:rPr>
            </w:pPr>
            <w:r>
              <w:rPr>
                <w:sz w:val="13"/>
                <w:lang w:val="hu"/>
              </w:rPr>
              <w:t>Akut</w:t>
            </w:r>
          </w:p>
        </w:tc>
        <w:tc>
          <w:tcPr>
            <w:tcW w:w="1860" w:type="dxa"/>
          </w:tcPr>
          <w:p w:rsidR="00CC6FBA" w:rsidRDefault="00891DB6">
            <w:pPr>
              <w:pStyle w:val="TableParagraph"/>
              <w:spacing w:before="4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  <w:tr w:rsidR="00CC6FBA">
        <w:trPr>
          <w:trHeight w:val="191"/>
        </w:trPr>
        <w:tc>
          <w:tcPr>
            <w:tcW w:w="6729" w:type="dxa"/>
            <w:vMerge/>
            <w:tcBorders>
              <w:top w:val="nil"/>
              <w:right w:val="single" w:sz="8" w:space="0" w:color="000000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  <w:shd w:val="clear" w:color="auto" w:fill="B7C8AB"/>
          </w:tcPr>
          <w:p w:rsidR="00CC6FBA" w:rsidRDefault="00891DB6">
            <w:pPr>
              <w:pStyle w:val="TableParagraph"/>
              <w:spacing w:before="0" w:line="156" w:lineRule="exact"/>
              <w:ind w:left="51"/>
              <w:rPr>
                <w:sz w:val="13"/>
              </w:rPr>
            </w:pPr>
            <w:r>
              <w:rPr>
                <w:sz w:val="13"/>
                <w:lang w:val="hu"/>
              </w:rPr>
              <w:t>Krónikus</w:t>
            </w:r>
          </w:p>
        </w:tc>
        <w:tc>
          <w:tcPr>
            <w:tcW w:w="1860" w:type="dxa"/>
          </w:tcPr>
          <w:p w:rsidR="00CC6FBA" w:rsidRDefault="00891DB6">
            <w:pPr>
              <w:pStyle w:val="TableParagraph"/>
              <w:spacing w:before="0" w:line="156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</w:t>
            </w:r>
          </w:p>
        </w:tc>
      </w:tr>
    </w:tbl>
    <w:p w:rsidR="00CC6FBA" w:rsidRDefault="00CC6FBA">
      <w:pPr>
        <w:pStyle w:val="Szvegtrzs"/>
        <w:spacing w:before="7" w:after="1"/>
        <w:rPr>
          <w:i/>
          <w:sz w:val="10"/>
        </w:rPr>
      </w:pPr>
    </w:p>
    <w:tbl>
      <w:tblPr>
        <w:tblStyle w:val="TableNormal"/>
        <w:tblW w:w="0" w:type="auto"/>
        <w:tblInd w:w="8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4521"/>
      </w:tblGrid>
      <w:tr w:rsidR="00CC6FBA">
        <w:trPr>
          <w:trHeight w:val="253"/>
        </w:trPr>
        <w:tc>
          <w:tcPr>
            <w:tcW w:w="4969" w:type="dxa"/>
            <w:shd w:val="clear" w:color="auto" w:fill="B7C8AB"/>
          </w:tcPr>
          <w:p w:rsidR="00CC6FBA" w:rsidRDefault="00891DB6">
            <w:pPr>
              <w:pStyle w:val="TableParagraph"/>
              <w:ind w:left="2149" w:right="21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4521" w:type="dxa"/>
            <w:shd w:val="clear" w:color="auto" w:fill="B7C8AB"/>
          </w:tcPr>
          <w:p w:rsidR="00CC6FBA" w:rsidRDefault="00891DB6">
            <w:pPr>
              <w:pStyle w:val="TableParagraph"/>
              <w:ind w:left="1343"/>
              <w:rPr>
                <w:sz w:val="13"/>
              </w:rPr>
            </w:pPr>
            <w:r>
              <w:rPr>
                <w:sz w:val="13"/>
                <w:lang w:val="hu"/>
              </w:rPr>
              <w:t>Fajlagos koncentrációs határérték</w:t>
            </w:r>
          </w:p>
        </w:tc>
      </w:tr>
      <w:tr w:rsidR="00CC6FBA" w:rsidRPr="00891DB6">
        <w:trPr>
          <w:trHeight w:val="683"/>
        </w:trPr>
        <w:tc>
          <w:tcPr>
            <w:tcW w:w="4969" w:type="dxa"/>
          </w:tcPr>
          <w:p w:rsidR="00CC6FBA" w:rsidRDefault="00891DB6">
            <w:pPr>
              <w:pStyle w:val="TableParagraph"/>
              <w:ind w:left="50" w:right="433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CC6FBA" w:rsidRDefault="00891DB6">
            <w:pPr>
              <w:pStyle w:val="TableParagraph"/>
              <w:spacing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CC6FBA" w:rsidRDefault="00891DB6">
            <w:pPr>
              <w:pStyle w:val="TableParagraph"/>
              <w:spacing w:before="0"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4521" w:type="dxa"/>
          </w:tcPr>
          <w:p w:rsidR="00CC6FBA" w:rsidRPr="00891DB6" w:rsidRDefault="00891DB6">
            <w:pPr>
              <w:pStyle w:val="TableParagraph"/>
              <w:ind w:left="54" w:right="1893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&gt;=0,6: Bőrkorr. 1B - H314 0,06&lt;= % (p/p) &lt;0,6: Bőrirrit. 2 - H315</w:t>
            </w:r>
          </w:p>
          <w:p w:rsidR="00CC6FBA" w:rsidRPr="00891DB6" w:rsidRDefault="00891DB6">
            <w:pPr>
              <w:pStyle w:val="TableParagraph"/>
              <w:spacing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&gt;=0,06: Szemirrit. 2 - H319</w:t>
            </w:r>
          </w:p>
          <w:p w:rsidR="00CC6FBA" w:rsidRPr="00891DB6" w:rsidRDefault="00891DB6">
            <w:pPr>
              <w:pStyle w:val="TableParagraph"/>
              <w:spacing w:before="0"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</w:t>
            </w:r>
            <w:r>
              <w:rPr>
                <w:sz w:val="13"/>
                <w:lang w:val="hu"/>
              </w:rPr>
              <w:t xml:space="preserve"> &gt;=0,0015: Bőrszenz. 1A - H317</w:t>
            </w:r>
          </w:p>
        </w:tc>
      </w:tr>
    </w:tbl>
    <w:p w:rsidR="00CC6FBA" w:rsidRPr="00891DB6" w:rsidRDefault="00CC6FBA">
      <w:pPr>
        <w:pStyle w:val="Szvegtrzs"/>
        <w:rPr>
          <w:i/>
          <w:sz w:val="20"/>
          <w:lang w:val="pt-PT"/>
        </w:rPr>
      </w:pPr>
    </w:p>
    <w:p w:rsidR="00CC6FBA" w:rsidRPr="00891DB6" w:rsidRDefault="00CC6FBA">
      <w:pPr>
        <w:pStyle w:val="Szvegtrzs"/>
        <w:spacing w:before="1"/>
        <w:rPr>
          <w:i/>
          <w:sz w:val="26"/>
          <w:lang w:val="pt-PT"/>
        </w:rPr>
      </w:pPr>
    </w:p>
    <w:p w:rsidR="00CC6FBA" w:rsidRPr="00891DB6" w:rsidRDefault="00891DB6">
      <w:pPr>
        <w:spacing w:before="100"/>
        <w:ind w:left="163"/>
        <w:rPr>
          <w:i/>
          <w:sz w:val="17"/>
          <w:lang w:val="pt-PT"/>
        </w:rPr>
      </w:pPr>
      <w:r>
        <w:rPr>
          <w:lang w:val="hu"/>
        </w:rPr>
        <w:pict>
          <v:group id="docshapegroup29" o:spid="_x0000_s1120" style="position:absolute;left:0;text-align:left;margin-left:35.9pt;margin-top:-249.95pt;width:523.8pt;height:255.4pt;z-index:-16408576;mso-position-horizontal-relative:page" coordorigin="718,-4999" coordsize="10476,5108">
            <v:shape id="docshape30" o:spid="_x0000_s1124" style="position:absolute;left:717;top:-4694;width:10476;height:4803" coordorigin="718,-4694" coordsize="10476,4803" o:spt="100" adj="0,,0" path="m732,-1252r-14,l718,-570r,26l732,-544r,-26l732,-1252xm737,25r-15,l722,95r,14l737,109r,-14l737,25xm737,-541r-15,l722,-258r,281l737,23r,-281l737,-541xm737,-1650r-5,l732,-1676r,-3l732,-1871r,-206l718,-2077r,206l718,-1679r,3l718,-1650r4,l722,-1537r,283l737,-1254r,-283l737,-1650xm737,-2363r-15,l722,-2080r15,l737,-2363xm737,-2930r-15,l722,-2646r,283l737,-2363r,-283l737,-2930xm737,-4694r-15,l722,-4557r,283l722,-3902r,454l722,-3446r,27l722,-3335r,321l722,-2930r15,l737,-3014r,-321l737,-3419r,-27l737,-3448r,-454l737,-4274r,-283l737,-4694xm11186,25r-14,l11172,95,737,95r,14l11172,109r14,l11186,95r,-70xm11186,-541r-14,l11172,-258r,281l11186,23r,-281l11186,-541xm11186,-2930r-14,l11172,-2646r,283l11186,-2363r,-283l11186,-2930xm11188,-2363r-14,l11174,-2080r14,l11188,-2363xm11188,-4557r-2,l11186,-4694r-14,l11172,-4557r2,l11174,-4274r,372l11174,-3448r,2l11174,-3419r-2,l11172,-3335r,321l11172,-2930r14,l11186,-3014r,-321l11186,-3419r2,l11188,-3446r,-2l11188,-3902r,-372l11188,-4557xm11193,-1252r-14,l11179,-570r,26l11193,-544r,-26l11193,-1252xm11193,-2077r-14,l11179,-1871r,192l11179,-1676r,26l11172,-1650r,113l11174,-1537r,283l11188,-1254r,-283l11186,-1537r,-113l11193,-1650r,-26l11193,-1679r,-192l11193,-2077xe" fillcolor="black" stroked="f">
              <v:stroke joinstyle="round"/>
              <v:formulas/>
              <v:path arrowok="t" o:connecttype="segments"/>
            </v:shape>
            <v:shape id="docshape31" o:spid="_x0000_s1123" type="#_x0000_t202" style="position:absolute;left:1466;top:-3336;width:7232;height:884" filled="f" stroked="f">
              <v:textbox inset="0,0,0,0">
                <w:txbxContent>
                  <w:p w:rsidR="00CC6FBA" w:rsidRDefault="00891DB6">
                    <w:pPr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⁽</w:t>
                    </w:r>
                    <w:r>
                      <w:rPr>
                        <w:sz w:val="12"/>
                        <w:lang w:val="hu"/>
                      </w:rPr>
                      <w:t>¹⁾ Fő összetevő</w:t>
                    </w:r>
                  </w:p>
                  <w:p w:rsidR="00CC6FBA" w:rsidRDefault="00891DB6">
                    <w:pPr>
                      <w:spacing w:before="1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⁽</w:t>
                    </w:r>
                    <w:r>
                      <w:rPr>
                        <w:sz w:val="12"/>
                        <w:lang w:val="hu"/>
                      </w:rPr>
                      <w:t>²⁾ A 2020/878/EU rendeletben meghatározott kritériumoknak megfelelő egészségügyi vagy környezeti kockázatot jelentő anyag</w:t>
                    </w:r>
                  </w:p>
                  <w:p w:rsidR="00CC6FBA" w:rsidRDefault="00891DB6">
                    <w:pPr>
                      <w:spacing w:before="115"/>
                      <w:ind w:left="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anyagok veszélyességére vonatkozó további információkért lásd a 11., 12. és 16. szakaszt.</w:t>
                    </w:r>
                  </w:p>
                  <w:p w:rsidR="00CC6FBA" w:rsidRDefault="00891DB6">
                    <w:pPr>
                      <w:spacing w:before="91"/>
                      <w:ind w:left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információ:</w:t>
                    </w:r>
                  </w:p>
                </w:txbxContent>
              </v:textbox>
            </v:shape>
            <v:shape id="docshape32" o:spid="_x0000_s1122" type="#_x0000_t202" style="position:absolute;left:948;top:-542;width:1507;height:478" filled="f" stroked="f">
              <v:textbox inset="0,0,0,0">
                <w:txbxContent>
                  <w:p w:rsidR="00CC6FBA" w:rsidRDefault="00891DB6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3.2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Keverékek:</w:t>
                    </w:r>
                  </w:p>
                  <w:p w:rsidR="00CC6FBA" w:rsidRDefault="00891DB6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alkalmazható</w:t>
                    </w:r>
                  </w:p>
                </w:txbxContent>
              </v:textbox>
            </v:shape>
            <v:shape id="docshape33" o:spid="_x0000_s1121" type="#_x0000_t202" style="position:absolute;left:729;top:-4992;width:10450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3. SZAKASZ: ÖSSZETÉTEL/AZ ÖSSZETEVŐKRE VONATKOZÓ INFORMÁCIÓK ** (folytatás)</w:t>
                    </w:r>
                  </w:p>
                </w:txbxContent>
              </v:textbox>
            </v:shape>
            <w10:wrap anchorx="page"/>
          </v:group>
        </w:pict>
      </w:r>
      <w:r>
        <w:rPr>
          <w:i/>
          <w:iCs/>
          <w:sz w:val="17"/>
          <w:lang w:val="hu"/>
        </w:rPr>
        <w:t>** Változások az előző verzióhoz képest</w:t>
      </w:r>
    </w:p>
    <w:p w:rsidR="00CC6FBA" w:rsidRPr="00891DB6" w:rsidRDefault="00CC6FBA">
      <w:pPr>
        <w:pStyle w:val="Szvegtrzs"/>
        <w:spacing w:before="8"/>
        <w:rPr>
          <w:i/>
          <w:sz w:val="14"/>
          <w:lang w:val="pt-PT"/>
        </w:rPr>
      </w:pPr>
    </w:p>
    <w:p w:rsidR="00CC6FBA" w:rsidRDefault="00891DB6">
      <w:pPr>
        <w:pStyle w:val="Cmsor1"/>
      </w:pPr>
      <w:r>
        <w:rPr>
          <w:lang w:val="hu"/>
        </w:rPr>
        <w:t>4</w:t>
      </w:r>
      <w:r>
        <w:rPr>
          <w:lang w:val="hu"/>
        </w:rPr>
        <w:pict>
          <v:group id="docshapegroup34" o:spid="_x0000_s1115" style="position:absolute;left:0;text-align:left;margin-left:36.1pt;margin-top:4.15pt;width:523.2pt;height:300.9pt;z-index:-16408064;mso-position-horizontal-relative:page;mso-position-vertical-relative:text" coordorigin="722,83" coordsize="10464,6018">
            <v:rect id="docshape35" o:spid="_x0000_s1119" style="position:absolute;left:736;top:97;width:209;height:279" fillcolor="#6c8b58" stroked="f"/>
            <v:shape id="docshape36" o:spid="_x0000_s1118" style="position:absolute;left:722;top:82;width:224;height:308" coordorigin="722,83" coordsize="224,308" o:spt="100" adj="0,,0" path="m737,83r-15,l722,97r,278l722,390r15,l737,375r,-278l737,83xm946,375r-209,l737,390r209,l946,375xm946,83r-209,l737,97r209,l946,83xe" fillcolor="black" stroked="f">
              <v:stroke joinstyle="round"/>
              <v:formulas/>
              <v:path arrowok="t" o:connecttype="segments"/>
            </v:shape>
            <v:rect id="docshape37" o:spid="_x0000_s1117" style="position:absolute;left:945;top:97;width:10224;height:279" fillcolor="#6c8b58" stroked="f"/>
            <v:shape id="docshape38" o:spid="_x0000_s1116" style="position:absolute;left:722;top:82;width:10464;height:6018" coordorigin="722,83" coordsize="10464,6018" o:spt="100" adj="0,,0" path="m737,6086r-15,l722,6100r15,l737,6086xm737,5450r-15,l722,5733r,283l722,6086r15,l737,6016r,-283l737,5450xm737,5166r-15,l722,5450r15,l737,5166xm737,3345r-15,l722,3971r,283l722,4881r,2l722,5164r15,l737,4883r,-2l737,4254r,-283l737,3345xm737,2432r-15,l722,3059r,283l737,3342r,-283l737,2432xm737,390r-15,l722,527r,283l722,1237r,283l722,2149r,283l737,2432r,-283l737,1520r,-283l737,810r,-283l737,390xm11184,83r-15,l946,83r,14l11169,97r,278l946,375r,15l11169,390r15,l11184,375r,-278l11184,83xm11186,6086r-14,l737,6086r,14l11172,6100r14,l11186,6086xm11186,5450r-14,l11172,5733r,283l11172,6086r14,l11186,6016r,-283l11186,5450xm11186,5166r-14,l11172,5450r14,l11186,5166xm11186,3345r-14,l11172,3971r,283l11172,4881r,2l11172,5164r14,l11186,4883r,-2l11186,4254r,-283l11186,3345xm11186,2432r-14,l11172,3059r,283l11186,3342r,-283l11186,2432xm11186,390r-14,l11172,527r,283l11172,1237r,283l11172,2149r,283l11186,2432r,-283l11186,1520r,-283l11186,810r,-283l11186,390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ELSŐSEGÉLYNYÚJTÁSI INTÉZKEDÉSEK</w:t>
      </w:r>
    </w:p>
    <w:p w:rsidR="00CC6FBA" w:rsidRDefault="00CC6FBA">
      <w:pPr>
        <w:pStyle w:val="Szvegtrzs"/>
        <w:spacing w:before="6"/>
      </w:pPr>
    </w:p>
    <w:p w:rsidR="00CC6FBA" w:rsidRDefault="00891DB6">
      <w:pPr>
        <w:pStyle w:val="Cmsor2"/>
        <w:numPr>
          <w:ilvl w:val="1"/>
          <w:numId w:val="9"/>
        </w:numPr>
        <w:tabs>
          <w:tab w:val="left" w:pos="907"/>
          <w:tab w:val="left" w:pos="908"/>
        </w:tabs>
        <w:ind w:hanging="520"/>
      </w:pPr>
      <w:r>
        <w:rPr>
          <w:lang w:val="hu"/>
        </w:rPr>
        <w:t>Elsősegélynyújtási intézkedések:</w:t>
      </w:r>
    </w:p>
    <w:p w:rsidR="00CC6FBA" w:rsidRDefault="00891DB6">
      <w:pPr>
        <w:pStyle w:val="Szvegtrzs"/>
        <w:spacing w:before="88"/>
        <w:ind w:left="907" w:right="437"/>
      </w:pPr>
      <w:r>
        <w:rPr>
          <w:lang w:val="hu"/>
        </w:rPr>
        <w:t>A termékkel való mérgezés okozta tünetek az expozíciót követően jelentkezhetnek, ezért kétség esetén, a vegyi anyagnak való közvetle</w:t>
      </w:r>
      <w:r>
        <w:rPr>
          <w:lang w:val="hu"/>
        </w:rPr>
        <w:t>n kitettség vagy a fizikai változás állapota esetén forduljon orvoshoz.</w:t>
      </w:r>
    </w:p>
    <w:p w:rsidR="00CC6FBA" w:rsidRDefault="00891DB6">
      <w:pPr>
        <w:pStyle w:val="Cmsor2"/>
        <w:spacing w:before="43"/>
        <w:ind w:left="907"/>
      </w:pPr>
      <w:r>
        <w:rPr>
          <w:lang w:val="hu"/>
        </w:rPr>
        <w:t>Belélegzés esetén:</w:t>
      </w:r>
    </w:p>
    <w:p w:rsidR="00CC6FBA" w:rsidRDefault="00891DB6">
      <w:pPr>
        <w:pStyle w:val="Szvegtrzs"/>
        <w:spacing w:before="88"/>
        <w:ind w:left="907"/>
      </w:pPr>
      <w:r>
        <w:rPr>
          <w:lang w:val="hu"/>
        </w:rPr>
        <w:t>A termék belégzése nem jelent veszélyt, de mérgezési tünetek esetén ajánlott az érintett személyt</w:t>
      </w:r>
    </w:p>
    <w:p w:rsidR="00CC6FBA" w:rsidRPr="00891DB6" w:rsidRDefault="00891DB6">
      <w:pPr>
        <w:pStyle w:val="Szvegtrzs"/>
        <w:spacing w:before="4"/>
        <w:ind w:left="907"/>
        <w:rPr>
          <w:lang w:val="hu"/>
        </w:rPr>
      </w:pPr>
      <w:r>
        <w:rPr>
          <w:lang w:val="hu"/>
        </w:rPr>
        <w:t>friss levegőre vinni, és nyugalmi testhelyzetbe helyezni. Forduljon</w:t>
      </w:r>
      <w:r>
        <w:rPr>
          <w:lang w:val="hu"/>
        </w:rPr>
        <w:t xml:space="preserve"> orvoshoz, ha a tünetek továbbra is fennállnak.</w:t>
      </w:r>
    </w:p>
    <w:p w:rsidR="00CC6FBA" w:rsidRPr="00891DB6" w:rsidRDefault="00CC6FBA">
      <w:pPr>
        <w:pStyle w:val="Szvegtrzs"/>
        <w:spacing w:before="7"/>
        <w:rPr>
          <w:sz w:val="11"/>
          <w:lang w:val="hu"/>
        </w:rPr>
      </w:pPr>
    </w:p>
    <w:p w:rsidR="00CC6FBA" w:rsidRPr="00891DB6" w:rsidRDefault="00891DB6">
      <w:pPr>
        <w:pStyle w:val="Cmsor2"/>
        <w:spacing w:before="101"/>
        <w:ind w:left="907"/>
        <w:rPr>
          <w:lang w:val="hu"/>
        </w:rPr>
      </w:pPr>
      <w:r>
        <w:rPr>
          <w:lang w:val="hu"/>
        </w:rPr>
        <w:t>Bőrrel való érintkezés esetén:</w:t>
      </w:r>
    </w:p>
    <w:p w:rsidR="00CC6FBA" w:rsidRPr="00891DB6" w:rsidRDefault="00891DB6">
      <w:pPr>
        <w:pStyle w:val="Szvegtrzs"/>
        <w:spacing w:before="88"/>
        <w:ind w:left="907" w:right="437"/>
        <w:rPr>
          <w:lang w:val="hu"/>
        </w:rPr>
      </w:pPr>
      <w:r>
        <w:rPr>
          <w:lang w:val="hu"/>
        </w:rPr>
        <w:t>Ez a termék bőrrel érintkezve nem minősül veszélyesnek. Bőrrel való érintkezés esetén azonban ajánlott a szennyezett ruházat és cipő eltávolítása, a bőr leöblítése vagy az érintett személy bőséges hideg vízzel és semleges szappannal történő zuhanyozása. Sú</w:t>
      </w:r>
      <w:r>
        <w:rPr>
          <w:lang w:val="hu"/>
        </w:rPr>
        <w:t>lyos állapot esetén azonnal forduljon orvoshoz.</w:t>
      </w:r>
    </w:p>
    <w:p w:rsidR="00CC6FBA" w:rsidRPr="00891DB6" w:rsidRDefault="00891DB6">
      <w:pPr>
        <w:pStyle w:val="Cmsor2"/>
        <w:spacing w:before="50"/>
        <w:ind w:left="907"/>
        <w:rPr>
          <w:lang w:val="hu"/>
        </w:rPr>
      </w:pPr>
      <w:r>
        <w:rPr>
          <w:lang w:val="hu"/>
        </w:rPr>
        <w:t>Szembe kerülés esetén:</w:t>
      </w:r>
    </w:p>
    <w:p w:rsidR="00CC6FBA" w:rsidRPr="00891DB6" w:rsidRDefault="00891DB6">
      <w:pPr>
        <w:pStyle w:val="Szvegtrzs"/>
        <w:spacing w:before="90" w:line="242" w:lineRule="auto"/>
        <w:ind w:left="907" w:right="437"/>
        <w:rPr>
          <w:lang w:val="hu"/>
        </w:rPr>
      </w:pPr>
      <w:r>
        <w:rPr>
          <w:lang w:val="hu"/>
        </w:rPr>
        <w:t>Öblítse ki a szemét bő vízzel legalább 15 percig. Ha a sérült kontaktlencsét használ, el kell távolítani, ha nem tapadt a szeméhez, mert további károsodások léphetnek fel. Minden említe</w:t>
      </w:r>
      <w:r>
        <w:rPr>
          <w:lang w:val="hu"/>
        </w:rPr>
        <w:t>tt esetben a mosás után az érintett személyt sürgősen el kell szállítani az orvoshoz, a termék biztonsági adatlapjának kíséretében.</w:t>
      </w:r>
    </w:p>
    <w:p w:rsidR="00CC6FBA" w:rsidRPr="00891DB6" w:rsidRDefault="00891DB6">
      <w:pPr>
        <w:pStyle w:val="Cmsor2"/>
        <w:spacing w:before="44"/>
        <w:ind w:left="907"/>
        <w:rPr>
          <w:lang w:val="hu"/>
        </w:rPr>
      </w:pPr>
      <w:r>
        <w:rPr>
          <w:lang w:val="hu"/>
        </w:rPr>
        <w:t>Lenyelés/ aspiráció esetén:</w:t>
      </w:r>
    </w:p>
    <w:p w:rsidR="00CC6FBA" w:rsidRPr="00891DB6" w:rsidRDefault="00891DB6">
      <w:pPr>
        <w:pStyle w:val="Szvegtrzs"/>
        <w:spacing w:before="87"/>
        <w:ind w:left="907" w:right="316"/>
        <w:rPr>
          <w:lang w:val="hu"/>
        </w:rPr>
      </w:pPr>
      <w:r>
        <w:rPr>
          <w:lang w:val="hu"/>
        </w:rPr>
        <w:t xml:space="preserve">Azonnali orvosi ellátást kell nyújtani, bemutatva a termék biztonsági adatlapját. Ne idézzen elő hányást, ha hányás lép fel, tartsa az áldozat fejét előrebillentve, hogy elkerülje a lenyelést. Tartsa az érintett személyt nyugalmi testhelyzetben. Tisztítsa </w:t>
      </w:r>
      <w:r>
        <w:rPr>
          <w:lang w:val="hu"/>
        </w:rPr>
        <w:t>meg a szájat és a torkot, mivel fennáll annak a veszélye, hogy a termék lenyelése hatással lehet rájuk.</w:t>
      </w:r>
    </w:p>
    <w:p w:rsidR="00CC6FBA" w:rsidRPr="00891DB6" w:rsidRDefault="00891DB6">
      <w:pPr>
        <w:pStyle w:val="Cmsor2"/>
        <w:numPr>
          <w:ilvl w:val="1"/>
          <w:numId w:val="9"/>
        </w:numPr>
        <w:tabs>
          <w:tab w:val="left" w:pos="907"/>
          <w:tab w:val="left" w:pos="908"/>
        </w:tabs>
        <w:spacing w:before="50"/>
        <w:ind w:hanging="520"/>
        <w:rPr>
          <w:lang w:val="hu"/>
        </w:rPr>
      </w:pPr>
      <w:r>
        <w:rPr>
          <w:lang w:val="hu"/>
        </w:rPr>
        <w:t>A legfontosabb akut és késleltetett tünetek és hatások:</w:t>
      </w:r>
    </w:p>
    <w:p w:rsidR="00CC6FBA" w:rsidRPr="00891DB6" w:rsidRDefault="00891DB6">
      <w:pPr>
        <w:pStyle w:val="Szvegtrzs"/>
        <w:spacing w:before="92"/>
        <w:ind w:left="907"/>
        <w:rPr>
          <w:lang w:val="hu"/>
        </w:rPr>
      </w:pPr>
      <w:r>
        <w:rPr>
          <w:lang w:val="hu"/>
        </w:rPr>
        <w:t>Az akut és késleltetett hatásokat a 2. és 11. szakasz tartalmazza.</w:t>
      </w:r>
    </w:p>
    <w:p w:rsidR="00CC6FBA" w:rsidRPr="00891DB6" w:rsidRDefault="00891DB6">
      <w:pPr>
        <w:pStyle w:val="Cmsor2"/>
        <w:numPr>
          <w:ilvl w:val="1"/>
          <w:numId w:val="9"/>
        </w:numPr>
        <w:tabs>
          <w:tab w:val="left" w:pos="907"/>
          <w:tab w:val="left" w:pos="908"/>
        </w:tabs>
        <w:spacing w:before="90"/>
        <w:ind w:hanging="520"/>
        <w:rPr>
          <w:lang w:val="hu"/>
        </w:rPr>
      </w:pPr>
      <w:r>
        <w:rPr>
          <w:lang w:val="hu"/>
        </w:rPr>
        <w:t>A szükséges azonnali orvosi e</w:t>
      </w:r>
      <w:r>
        <w:rPr>
          <w:lang w:val="hu"/>
        </w:rPr>
        <w:t>llátás és különleges kezelések jelzése:</w:t>
      </w:r>
    </w:p>
    <w:p w:rsidR="00CC6FBA" w:rsidRDefault="00891DB6">
      <w:pPr>
        <w:pStyle w:val="Szvegtrzs"/>
        <w:spacing w:before="90"/>
        <w:ind w:left="907"/>
      </w:pPr>
      <w:r>
        <w:rPr>
          <w:lang w:val="hu"/>
        </w:rPr>
        <w:t>Nem releváns</w:t>
      </w:r>
    </w:p>
    <w:p w:rsidR="00CC6FBA" w:rsidRDefault="00CC6FBA">
      <w:pPr>
        <w:pStyle w:val="Szvegtrzs"/>
        <w:rPr>
          <w:sz w:val="20"/>
        </w:rPr>
      </w:pPr>
    </w:p>
    <w:p w:rsidR="00CC6FBA" w:rsidRDefault="00891DB6">
      <w:pPr>
        <w:pStyle w:val="Szvegtrzs"/>
        <w:spacing w:before="3"/>
        <w:rPr>
          <w:sz w:val="11"/>
        </w:rPr>
      </w:pPr>
      <w:r>
        <w:rPr>
          <w:lang w:val="hu"/>
        </w:rPr>
        <w:pict>
          <v:group id="docshapegroup39" o:spid="_x0000_s1112" style="position:absolute;margin-left:36.1pt;margin-top:8.05pt;width:523.15pt;height:54.75pt;z-index:-15727104;mso-wrap-distance-left:0;mso-wrap-distance-right:0;mso-position-horizontal-relative:page" coordorigin="722,161" coordsize="10463,1095">
            <v:shape id="docshape40" o:spid="_x0000_s1114" type="#_x0000_t202" style="position:absolute;left:729;top:460;width:10448;height:788" filled="f" strokeweight=".72pt">
              <v:textbox inset="0,0,0,0">
                <w:txbxContent>
                  <w:p w:rsidR="00CC6FBA" w:rsidRDefault="00891DB6">
                    <w:pPr>
                      <w:tabs>
                        <w:tab w:val="left" w:pos="727"/>
                      </w:tabs>
                      <w:spacing w:before="135"/>
                      <w:ind w:left="20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5.1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Tűzoltó eszközök:</w:t>
                    </w:r>
                  </w:p>
                  <w:p w:rsidR="00CC6FBA" w:rsidRDefault="00891DB6">
                    <w:pPr>
                      <w:spacing w:before="92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Megfelelő oltóanyag:</w:t>
                    </w:r>
                  </w:p>
                </w:txbxContent>
              </v:textbox>
            </v:shape>
            <v:shape id="docshape41" o:spid="_x0000_s1113" type="#_x0000_t202" style="position:absolute;left:729;top:167;width:10448;height:293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C6FBA" w:rsidRDefault="00CC6FBA">
      <w:pPr>
        <w:rPr>
          <w:sz w:val="11"/>
        </w:rPr>
        <w:sectPr w:rsidR="00CC6FBA">
          <w:pgSz w:w="11910" w:h="16840"/>
          <w:pgMar w:top="2080" w:right="600" w:bottom="1260" w:left="600" w:header="720" w:footer="1011" w:gutter="0"/>
          <w:cols w:space="708"/>
        </w:sectPr>
      </w:pPr>
    </w:p>
    <w:p w:rsidR="00CC6FBA" w:rsidRDefault="00CC6FBA">
      <w:pPr>
        <w:pStyle w:val="Szvegtrzs"/>
        <w:spacing w:before="1"/>
        <w:rPr>
          <w:sz w:val="9"/>
        </w:rPr>
      </w:pPr>
    </w:p>
    <w:p w:rsidR="00CC6FBA" w:rsidRDefault="00891DB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42" o:spid="_x0000_s1109" style="width:523.15pt;height:212.8pt;mso-position-horizontal-relative:char;mso-position-vertical-relative:line" coordsize="10463,4256">
            <v:shape id="docshape43" o:spid="_x0000_s1111" type="#_x0000_t202" style="position:absolute;left:7;top:297;width:10448;height:3951" filled="f" strokeweight=".72pt">
              <v:textbox inset="0,0,0,0">
                <w:txbxContent>
                  <w:p w:rsidR="00CC6FBA" w:rsidRPr="00891DB6" w:rsidRDefault="00891DB6">
                    <w:pPr>
                      <w:spacing w:before="135" w:line="242" w:lineRule="auto"/>
                      <w:ind w:left="727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gyúlékony termék normál tárolási, kezelési és használati körülmények között. A nem megfelelő kezelés, tárolás vagy használat következtében bekövetkező gyulladás esetén lehetőleg többcélú porral oltó készülékeket (ABC osztály) kell használni, a Tűzvédel</w:t>
                    </w:r>
                    <w:r>
                      <w:rPr>
                        <w:sz w:val="16"/>
                        <w:lang w:val="hu"/>
                      </w:rPr>
                      <w:t>mi berendezésekre vonatkozó előírásoknak megfelelően.</w:t>
                    </w:r>
                  </w:p>
                  <w:p w:rsidR="00CC6FBA" w:rsidRDefault="00891DB6">
                    <w:pPr>
                      <w:spacing w:before="43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Nem megfelelő oltóanyag:</w:t>
                    </w:r>
                  </w:p>
                  <w:p w:rsidR="00CC6FBA" w:rsidRDefault="00891DB6">
                    <w:pPr>
                      <w:spacing w:before="91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CC6FBA" w:rsidRDefault="00891DB6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9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anyaghoz vagy a keverékhez társuló különleges veszélyek:</w:t>
                    </w:r>
                  </w:p>
                  <w:p w:rsidR="00CC6FBA" w:rsidRDefault="00891DB6">
                    <w:pPr>
                      <w:spacing w:before="88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égés vagy a termikus bomlás következtében reakció melléktermékek keletkeznek, amelyek nagyon mérgezőe</w:t>
                    </w:r>
                    <w:r>
                      <w:rPr>
                        <w:sz w:val="16"/>
                        <w:lang w:val="hu"/>
                      </w:rPr>
                      <w:t>k lehetnek, és következésképpen magas egészségügyi kockázatot jelenthetnek.</w:t>
                    </w:r>
                  </w:p>
                  <w:p w:rsidR="00CC6FBA" w:rsidRDefault="00891DB6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Tűzoltóknak szóló javaslat:</w:t>
                    </w:r>
                  </w:p>
                  <w:p w:rsidR="00CC6FBA" w:rsidRPr="00891DB6" w:rsidRDefault="00891DB6">
                    <w:pPr>
                      <w:spacing w:before="87" w:line="244" w:lineRule="auto"/>
                      <w:ind w:left="727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tűz nagyságától függően teljes védőruhára és zárt légzőkészülékre lehet szükség. Alapvető vészhelyzeti felszerelések (tűzoltó takaró, elsősegélydoboz) szükségesek</w:t>
                    </w:r>
                  </w:p>
                  <w:p w:rsidR="00CC6FBA" w:rsidRPr="00891DB6" w:rsidRDefault="00891DB6">
                    <w:pPr>
                      <w:spacing w:before="38"/>
                      <w:ind w:left="727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További rendelkezések:</w:t>
                    </w:r>
                  </w:p>
                  <w:p w:rsidR="00CC6FBA" w:rsidRDefault="00891DB6">
                    <w:pPr>
                      <w:spacing w:before="88"/>
                      <w:ind w:left="727" w:right="18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Kövesse a belső vészhelyzeti terv és a tájékoztató lapok utasításait</w:t>
                    </w:r>
                    <w:r>
                      <w:rPr>
                        <w:sz w:val="16"/>
                        <w:lang w:val="hu"/>
                      </w:rPr>
                      <w:t xml:space="preserve"> a balesetek és egyéb vészhelyzetek kezelésére vonatkozóan. Szüntesse meg a tüzet. Tűz esetén hűtse le a lángnak, robbanásnak vagy a magas hőmérséklet okozta BLEVE-nek kitett termék edényeit és tárolótartályait. Kerülje a tűzoltó termékek kiömlését a vízi </w:t>
                    </w:r>
                    <w:r>
                      <w:rPr>
                        <w:sz w:val="16"/>
                        <w:lang w:val="hu"/>
                      </w:rPr>
                      <w:t>környezetbe.</w:t>
                    </w:r>
                  </w:p>
                </w:txbxContent>
              </v:textbox>
            </v:shape>
            <v:shape id="docshape44" o:spid="_x0000_s1110" type="#_x0000_t202" style="position:absolute;left:7;top:7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C6FBA" w:rsidRDefault="00891DB6">
      <w:pPr>
        <w:pStyle w:val="Szvegtrzs"/>
      </w:pPr>
      <w:r>
        <w:rPr>
          <w:lang w:val="hu"/>
        </w:rPr>
        <w:pict>
          <v:group id="docshapegroup45" o:spid="_x0000_s1106" style="position:absolute;margin-left:36.1pt;margin-top:10.95pt;width:523.15pt;height:218.25pt;z-index:-15725056;mso-wrap-distance-left:0;mso-wrap-distance-right:0;mso-position-horizontal-relative:page" coordorigin="722,219" coordsize="10463,4365">
            <v:shape id="docshape46" o:spid="_x0000_s1108" type="#_x0000_t202" style="position:absolute;left:729;top:518;width:10448;height:4057" filled="f" strokeweight=".72pt">
              <v:textbox inset="0,0,0,0">
                <w:txbxContent>
                  <w:p w:rsidR="00CC6FBA" w:rsidRDefault="00891DB6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135" w:line="355" w:lineRule="auto"/>
                      <w:ind w:right="41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Személyi óvintézkedések, védőfelszerelések és vészhelyzeti eljárások: Nem sürgősségi ellátószemélyzet számára:</w:t>
                    </w:r>
                  </w:p>
                  <w:p w:rsidR="00CC6FBA" w:rsidRDefault="00891DB6">
                    <w:pPr>
                      <w:spacing w:line="191" w:lineRule="exact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szivárgásokat el kell szigetelni, feltéve, hogy ez nem jelent további kockázatot a munkát végző személyekre nézve.</w:t>
                    </w:r>
                  </w:p>
                  <w:p w:rsidR="00CC6FBA" w:rsidRDefault="00891DB6">
                    <w:pPr>
                      <w:spacing w:before="90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Sürgősségi ellátószemélyzet számára:</w:t>
                    </w:r>
                  </w:p>
                  <w:p w:rsidR="00CC6FBA" w:rsidRDefault="00891DB6">
                    <w:pPr>
                      <w:spacing w:before="88"/>
                      <w:ind w:left="732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Védőfelszerelést kell használni. A nem megfelelő felszereléssel rendelkező személyeket el kell távolít</w:t>
                    </w:r>
                    <w:r>
                      <w:rPr>
                        <w:sz w:val="16"/>
                        <w:lang w:val="hu"/>
                      </w:rPr>
                      <w:t>ani. Lásd a 8. SZAKASZT.</w:t>
                    </w:r>
                  </w:p>
                  <w:p w:rsidR="00CC6FBA" w:rsidRDefault="00891DB6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4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Környezetvédelmi óvintézkedések:</w:t>
                    </w:r>
                  </w:p>
                  <w:p w:rsidR="00CC6FBA" w:rsidRPr="00891DB6" w:rsidRDefault="00891DB6">
                    <w:pPr>
                      <w:spacing w:before="88" w:line="244" w:lineRule="auto"/>
                      <w:ind w:left="732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Kerülje a környezetbe való kiömlést, mivel veszélyes anyagokat tartalmaz. A felszívódott terméket légmentesen lezárt tartályokban kell tárolni. A vízi környezetbe történő nagymértékű kiömlés esetén </w:t>
                    </w:r>
                    <w:r>
                      <w:rPr>
                        <w:sz w:val="16"/>
                        <w:lang w:val="hu"/>
                      </w:rPr>
                      <w:t>értesíteni kell az illetékes hatóságokat.</w:t>
                    </w:r>
                  </w:p>
                  <w:p w:rsidR="00CC6FBA" w:rsidRPr="00891DB6" w:rsidRDefault="00891DB6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38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elszigetelés és a tisztítás módszerei és anyagai:</w:t>
                    </w:r>
                  </w:p>
                  <w:p w:rsidR="00CC6FBA" w:rsidRPr="00891DB6" w:rsidRDefault="00891DB6">
                    <w:pPr>
                      <w:spacing w:before="90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Ajánlott:</w:t>
                    </w:r>
                  </w:p>
                  <w:p w:rsidR="00CC6FBA" w:rsidRPr="00891DB6" w:rsidRDefault="00891DB6">
                    <w:pPr>
                      <w:spacing w:before="87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A kiömlött terméket homokkal vagy más semleges abszorbenssel fel kell szívni, és biztonságos helyre kell szállítani. Ne szívódjon fel fűrészporba vagy </w:t>
                    </w:r>
                    <w:r>
                      <w:rPr>
                        <w:sz w:val="16"/>
                        <w:lang w:val="hu"/>
                      </w:rPr>
                      <w:t>más gyúlékony abszorbensbe. A termék ártalmatlanítására vonatkozó információkat lásd a 13. szakaszban.</w:t>
                    </w:r>
                  </w:p>
                  <w:p w:rsidR="00CC6FBA" w:rsidRDefault="00891DB6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Hivatkozás más szakaszokra:</w:t>
                    </w:r>
                  </w:p>
                  <w:p w:rsidR="00CC6FBA" w:rsidRDefault="00891DB6">
                    <w:pPr>
                      <w:spacing w:before="93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Lásd a 8. és 13. szakaszt.</w:t>
                    </w:r>
                  </w:p>
                </w:txbxContent>
              </v:textbox>
            </v:shape>
            <v:shape id="docshape47" o:spid="_x0000_s1107" type="#_x0000_t202" style="position:absolute;left:729;top:225;width:10448;height:293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6. SZAKASZ: INTÉZKEDÉSEK VÉLETLENSZERŰ KÖRNYEZETBE JUTÁS ESETÉN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lang w:val="hu"/>
        </w:rPr>
        <w:pict>
          <v:group id="docshapegroup48" o:spid="_x0000_s1103" style="position:absolute;margin-left:36.1pt;margin-top:240.55pt;width:523.15pt;height:214pt;z-index:-15724544;mso-wrap-distance-left:0;mso-wrap-distance-right:0;mso-position-horizontal-relative:page" coordorigin="722,4811" coordsize="10463,4280">
            <v:shape id="docshape49" o:spid="_x0000_s1105" type="#_x0000_t202" style="position:absolute;left:729;top:5108;width:10448;height:3975" filled="f" strokeweight=".72pt">
              <v:textbox inset="0,0,0,0">
                <w:txbxContent>
                  <w:p w:rsidR="00CC6FBA" w:rsidRDefault="00891DB6">
                    <w:pPr>
                      <w:numPr>
                        <w:ilvl w:val="1"/>
                        <w:numId w:val="6"/>
                      </w:numPr>
                      <w:tabs>
                        <w:tab w:val="left" w:pos="734"/>
                        <w:tab w:val="left" w:pos="735"/>
                      </w:tabs>
                      <w:spacing w:before="13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biztonságos kezelésre vonatkozó óvintézkedések:</w:t>
                    </w:r>
                  </w:p>
                  <w:p w:rsidR="00CC6FBA" w:rsidRDefault="00891DB6">
                    <w:pPr>
                      <w:spacing w:before="90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A.- Általános óvintézkedések</w:t>
                    </w:r>
                  </w:p>
                  <w:p w:rsidR="00CC6FBA" w:rsidRPr="00891DB6" w:rsidRDefault="00891DB6">
                    <w:pPr>
                      <w:spacing w:before="88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Tartsa be a terhek kezelése során a munkahelyi kockázatok megelőzésére vonatkozó hatályos jogszabályokat. Tartsa fenn a rendet, a tisztaságot, és ártalmatlanítsa a terméket biztonságos intézkedésekkel (6. szakasz)</w:t>
                    </w:r>
                  </w:p>
                  <w:p w:rsidR="00CC6FBA" w:rsidRPr="00891DB6" w:rsidRDefault="00891DB6">
                    <w:pPr>
                      <w:spacing w:before="46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B.- Technikai ajánlások a tüzek és robbaná</w:t>
                    </w:r>
                    <w:r>
                      <w:rPr>
                        <w:sz w:val="16"/>
                        <w:lang w:val="hu"/>
                      </w:rPr>
                      <w:t>sok megelőzésére.</w:t>
                    </w:r>
                  </w:p>
                  <w:p w:rsidR="00CC6FBA" w:rsidRPr="00891DB6" w:rsidRDefault="00891DB6">
                    <w:pPr>
                      <w:spacing w:before="87" w:line="242" w:lineRule="auto"/>
                      <w:ind w:left="998" w:right="25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Nem gyúlékony termék normál tárolási, kezelési és használati körülmények között. A maradványokat alacsony sebességgel szállítsa, hogy elkerülje az elektrosztatikus feltöltődést, amely hatással lehet a gyúlékony termékekre. Az elkerülendő </w:t>
                    </w:r>
                    <w:r>
                      <w:rPr>
                        <w:sz w:val="16"/>
                        <w:lang w:val="hu"/>
                      </w:rPr>
                      <w:t>körülményekkel és anyagokkal kapcsolatban lásd a 10. szakaszt.</w:t>
                    </w:r>
                  </w:p>
                  <w:p w:rsidR="00CC6FBA" w:rsidRPr="00891DB6" w:rsidRDefault="00891DB6">
                    <w:pPr>
                      <w:spacing w:before="44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C.- Technikai ajánlások az ergonómiai kockázatok megelőzésére és a toxikológiára.</w:t>
                    </w:r>
                  </w:p>
                  <w:p w:rsidR="00CC6FBA" w:rsidRPr="00891DB6" w:rsidRDefault="00891DB6">
                    <w:pPr>
                      <w:spacing w:before="91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 igyon vagy egyen, miközben a terméket kezeli, és miután befejezte, mosson kezet megfelelő tisztítószerekkel.</w:t>
                    </w:r>
                  </w:p>
                  <w:p w:rsidR="00CC6FBA" w:rsidRPr="00891DB6" w:rsidRDefault="00CC6FBA">
                    <w:pPr>
                      <w:spacing w:before="6"/>
                      <w:rPr>
                        <w:sz w:val="19"/>
                        <w:lang w:val="hu"/>
                      </w:rPr>
                    </w:pPr>
                  </w:p>
                  <w:p w:rsidR="00CC6FBA" w:rsidRPr="00891DB6" w:rsidRDefault="00891DB6">
                    <w:pPr>
                      <w:spacing w:before="1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D.- Műszaki ajánlások a környezeti veszélyek megelőzésére</w:t>
                    </w:r>
                  </w:p>
                  <w:p w:rsidR="00CC6FBA" w:rsidRPr="00891DB6" w:rsidRDefault="00891DB6">
                    <w:pPr>
                      <w:spacing w:before="90"/>
                      <w:ind w:left="9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 abszorbens anyagot biztosítani a termék közelében (lásd a 6.3. fejezetet)</w:t>
                    </w:r>
                  </w:p>
                  <w:p w:rsidR="00CC6FBA" w:rsidRPr="00891DB6" w:rsidRDefault="00891DB6">
                    <w:pPr>
                      <w:numPr>
                        <w:ilvl w:val="1"/>
                        <w:numId w:val="6"/>
                      </w:numPr>
                      <w:tabs>
                        <w:tab w:val="left" w:pos="734"/>
                        <w:tab w:val="left" w:pos="735"/>
                      </w:tabs>
                      <w:spacing w:before="9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biztonságos tárolás feltételei, beleértve az esetleges összeférhetetlenségeket is:</w:t>
                    </w:r>
                  </w:p>
                  <w:p w:rsidR="00CC6FBA" w:rsidRDefault="00891DB6">
                    <w:pPr>
                      <w:spacing w:before="90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A.- Műszaki tárolási intézke</w:t>
                    </w:r>
                    <w:r>
                      <w:rPr>
                        <w:sz w:val="16"/>
                        <w:lang w:val="hu"/>
                      </w:rPr>
                      <w:t>dések</w:t>
                    </w:r>
                  </w:p>
                </w:txbxContent>
              </v:textbox>
            </v:shape>
            <v:shape id="docshape50" o:spid="_x0000_s1104" type="#_x0000_t202" style="position:absolute;left:729;top:4818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7. SZAKASZ: KEZELÉS ÉS TÁROLÁS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C6FBA" w:rsidRDefault="00CC6FBA">
      <w:pPr>
        <w:pStyle w:val="Szvegtrzs"/>
        <w:spacing w:before="10"/>
      </w:pPr>
    </w:p>
    <w:p w:rsidR="00CC6FBA" w:rsidRDefault="00CC6FBA">
      <w:pPr>
        <w:sectPr w:rsidR="00CC6FBA">
          <w:pgSz w:w="11910" w:h="16840"/>
          <w:pgMar w:top="2080" w:right="600" w:bottom="1200" w:left="600" w:header="720" w:footer="1011" w:gutter="0"/>
          <w:cols w:space="708"/>
        </w:sectPr>
      </w:pPr>
    </w:p>
    <w:p w:rsidR="00CC6FBA" w:rsidRDefault="00CC6FBA">
      <w:pPr>
        <w:pStyle w:val="Szvegtrzs"/>
        <w:spacing w:before="1"/>
        <w:rPr>
          <w:sz w:val="9"/>
        </w:rPr>
      </w:pPr>
    </w:p>
    <w:p w:rsidR="00CC6FBA" w:rsidRDefault="00891DB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51" o:spid="_x0000_s1100" style="width:523.15pt;height:132.75pt;mso-position-horizontal-relative:char;mso-position-vertical-relative:line" coordsize="10463,2655">
            <v:shape id="docshape52" o:spid="_x0000_s1102" type="#_x0000_t202" style="position:absolute;left:7;top:297;width:10448;height:2351" filled="f" strokeweight=".72pt">
              <v:textbox inset="0,0,0,0">
                <w:txbxContent>
                  <w:p w:rsidR="00CC6FBA" w:rsidRDefault="00891DB6">
                    <w:pPr>
                      <w:tabs>
                        <w:tab w:val="left" w:pos="2947"/>
                      </w:tabs>
                      <w:spacing w:before="137" w:line="352" w:lineRule="auto"/>
                      <w:ind w:left="1003" w:right="696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Minimális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5 ºC Maximális hőmérséklet:</w:t>
                    </w:r>
                    <w:r>
                      <w:rPr>
                        <w:sz w:val="16"/>
                        <w:lang w:val="hu"/>
                      </w:rPr>
                      <w:tab/>
                      <w:t>30 ºC Maximális idő:</w:t>
                    </w:r>
                    <w:r>
                      <w:rPr>
                        <w:sz w:val="16"/>
                        <w:lang w:val="hu"/>
                      </w:rPr>
                      <w:tab/>
                      <w:t>36 hónap</w:t>
                    </w:r>
                  </w:p>
                  <w:p w:rsidR="00CC6FBA" w:rsidRDefault="00891DB6">
                    <w:pPr>
                      <w:spacing w:line="191" w:lineRule="exact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B.- Általános tárolási feltételek.</w:t>
                    </w:r>
                  </w:p>
                  <w:p w:rsidR="00CC6FBA" w:rsidRPr="00891DB6" w:rsidRDefault="00891DB6">
                    <w:pPr>
                      <w:spacing w:before="88"/>
                      <w:ind w:left="1003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Kerülje a hőforrásokat, a sugárzást, a statikus elektromosságot és az élelmiszerekkel való érintkezést. További információkért</w:t>
                    </w:r>
                  </w:p>
                  <w:p w:rsidR="00CC6FBA" w:rsidRPr="00891DB6" w:rsidRDefault="00891DB6">
                    <w:pPr>
                      <w:spacing w:before="4"/>
                      <w:ind w:left="1003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lásd a 10.5 szakaszt</w:t>
                    </w:r>
                  </w:p>
                  <w:p w:rsidR="00CC6FBA" w:rsidRPr="00891DB6" w:rsidRDefault="00891DB6">
                    <w:pPr>
                      <w:tabs>
                        <w:tab w:val="left" w:pos="734"/>
                      </w:tabs>
                      <w:spacing w:before="42"/>
                      <w:ind w:left="211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ab/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7.3 Meghatározott végfelhasználás (ok):</w:t>
                    </w:r>
                  </w:p>
                  <w:p w:rsidR="00CC6FBA" w:rsidRPr="00891DB6" w:rsidRDefault="00891DB6">
                    <w:pPr>
                      <w:spacing w:before="90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már meghatározott javallatok kivételével nincs szükség külön aján</w:t>
                    </w:r>
                    <w:r>
                      <w:rPr>
                        <w:sz w:val="16"/>
                        <w:lang w:val="hu"/>
                      </w:rPr>
                      <w:t>lásra a termék használatára vonatkozóan.</w:t>
                    </w:r>
                  </w:p>
                </w:txbxContent>
              </v:textbox>
            </v:shape>
            <v:shape id="docshape53" o:spid="_x0000_s1101" type="#_x0000_t202" style="position:absolute;left:7;top:7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7. SZAKASZ: KEZELÉS és TÁROLÁS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C6FBA" w:rsidRDefault="00CC6FBA">
      <w:pPr>
        <w:pStyle w:val="Szvegtrzs"/>
        <w:spacing w:before="5"/>
        <w:rPr>
          <w:sz w:val="11"/>
        </w:rPr>
      </w:pPr>
    </w:p>
    <w:p w:rsidR="00CC6FBA" w:rsidRDefault="00891DB6">
      <w:pPr>
        <w:pStyle w:val="Cmsor1"/>
      </w:pPr>
      <w:r>
        <w:rPr>
          <w:lang w:val="hu"/>
        </w:rPr>
        <w:t>8</w:t>
      </w:r>
      <w:r>
        <w:rPr>
          <w:lang w:val="hu"/>
        </w:rPr>
        <w:pict>
          <v:group id="docshapegroup54" o:spid="_x0000_s1093" style="position:absolute;left:0;text-align:left;margin-left:36.1pt;margin-top:4.15pt;width:523.2pt;height:497pt;z-index:-16405504;mso-position-horizontal-relative:page;mso-position-vertical-relative:text" coordorigin="722,83" coordsize="10464,9940">
            <v:rect id="docshape55" o:spid="_x0000_s1099" style="position:absolute;left:736;top:97;width:209;height:276" fillcolor="#6c8b58" stroked="f"/>
            <v:shape id="docshape56" o:spid="_x0000_s1098" style="position:absolute;left:722;top:82;width:224;height:305" coordorigin="722,83" coordsize="224,305" o:spt="100" adj="0,,0" path="m737,83r-15,l722,97r,276l722,387r15,l737,373r,-276l737,83xm946,373r-209,l737,387r209,l946,373xm946,83r-209,l737,97r209,l946,83xe" fillcolor="black" stroked="f">
              <v:stroke joinstyle="round"/>
              <v:formulas/>
              <v:path arrowok="t" o:connecttype="segments"/>
            </v:shape>
            <v:rect id="docshape57" o:spid="_x0000_s1097" style="position:absolute;left:945;top:97;width:10224;height:276" fillcolor="#6c8b58" stroked="f"/>
            <v:shape id="docshape58" o:spid="_x0000_s1096" style="position:absolute;left:945;top:82;width:10239;height:305" coordorigin="946,83" coordsize="10239,305" path="m11184,83r-15,l946,83r,14l11169,97r,276l946,373r,14l11169,387r15,l11184,373r,-276l11184,83xe" fillcolor="black" stroked="f">
              <v:path arrowok="t"/>
            </v:shape>
            <v:line id="_x0000_s1095" style="position:absolute" from="730,387" to="730,3642" strokeweight=".72pt"/>
            <v:shape id="docshape59" o:spid="_x0000_s1094" style="position:absolute;left:722;top:387;width:10464;height:9635" coordorigin="722,387" coordsize="10464,9635" o:spt="100" adj="0,,0" path="m737,8632r-15,l722,8914r,1024l722,10008r,14l737,10022r,-14l737,9938r,-1024l737,8632xm737,8349r-15,l722,8630r15,l737,8349xm737,7020r-15,l722,7303r,1044l737,8347r,-1044l737,7020xm737,6737r-15,l722,7017r15,l737,6737xm737,5550r-15,l722,6736r15,l737,5550xm737,4271r-15,l722,4554r,427l722,5265r,283l737,5548r,-283l737,4981r,-427l737,4271xm737,3642r-15,l722,4269r15,l737,3642xm11184,8349r-15,l11169,8630r15,l11184,8349xm11184,7020r-15,l11169,7303r,1044l11184,8347r,-1044l11184,7020xm11184,6737r-15,l11169,7017r15,l11184,6737xm11184,5550r-15,l11169,6736r15,l11184,5550xm11184,4271r-15,l11169,4554r,427l11169,5265r,283l11184,5548r,-283l11184,4981r,-427l11184,4271xm11186,9938r-2,l11184,8914r,-282l11169,8632r,282l11169,9938r3,l11172,10008r-10435,l737,10022r10435,l11186,10022r,-14l11186,9938xm11186,1943r-14,l11172,2226r,283l11172,2509r,284l11172,3076r,283l11169,3359r,283l11172,3642r,627l11186,4269r,-627l11184,3642r,-283l11186,3359r,-283l11186,2793r,-284l11186,2509r,-283l11186,1943xm11186,1376r-14,l11172,1657r,283l11186,1940r,-283l11186,1376xm11186,808r-14,l11172,1091r,283l11186,1374r,-283l11186,808xm11186,387r-14,l11172,524r,283l11186,807r,-283l11186,387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AZ EXPOZÍCIÓ ELLENŐRZÉSE/EGYÉNI VÉDELEM</w:t>
      </w:r>
    </w:p>
    <w:p w:rsidR="00CC6FBA" w:rsidRDefault="00CC6FBA">
      <w:pPr>
        <w:pStyle w:val="Szvegtrzs"/>
        <w:spacing w:before="4"/>
      </w:pPr>
    </w:p>
    <w:p w:rsidR="00CC6FBA" w:rsidRDefault="00891DB6">
      <w:pPr>
        <w:pStyle w:val="Cmsor2"/>
        <w:numPr>
          <w:ilvl w:val="1"/>
          <w:numId w:val="5"/>
        </w:numPr>
        <w:tabs>
          <w:tab w:val="left" w:pos="869"/>
          <w:tab w:val="left" w:pos="870"/>
        </w:tabs>
      </w:pPr>
      <w:r>
        <w:rPr>
          <w:lang w:val="hu"/>
        </w:rPr>
        <w:t>Ellenőrzési paraméterek:</w:t>
      </w:r>
    </w:p>
    <w:p w:rsidR="00CC6FBA" w:rsidRDefault="00891DB6">
      <w:pPr>
        <w:pStyle w:val="Szvegtrzs"/>
        <w:spacing w:before="90" w:line="352" w:lineRule="auto"/>
        <w:ind w:left="869" w:right="2826"/>
      </w:pPr>
      <w:r>
        <w:rPr>
          <w:lang w:val="hu"/>
        </w:rPr>
        <w:t>Anyagok, amelyek foglalkozási expozíciós határértékeit a munkahelyen ellenőrizni kell: A keveréket alkotó anyagokra nincsenek környezeti határértékek.</w:t>
      </w:r>
    </w:p>
    <w:p w:rsidR="00CC6FBA" w:rsidRDefault="00891DB6">
      <w:pPr>
        <w:pStyle w:val="Cmsor2"/>
        <w:spacing w:before="1"/>
      </w:pPr>
      <w:r>
        <w:rPr>
          <w:lang w:val="hu"/>
        </w:rPr>
        <w:t>DNEL (munkavállalók):</w:t>
      </w:r>
    </w:p>
    <w:p w:rsidR="00CC6FBA" w:rsidRDefault="00891DB6">
      <w:pPr>
        <w:pStyle w:val="Szvegtrzs"/>
        <w:spacing w:before="88"/>
        <w:ind w:left="869"/>
      </w:pPr>
      <w:r>
        <w:rPr>
          <w:lang w:val="hu"/>
        </w:rPr>
        <w:t>Nem releváns</w:t>
      </w:r>
    </w:p>
    <w:p w:rsidR="00CC6FBA" w:rsidRDefault="00891DB6">
      <w:pPr>
        <w:pStyle w:val="Cmsor2"/>
        <w:spacing w:before="92"/>
      </w:pPr>
      <w:r>
        <w:rPr>
          <w:lang w:val="hu"/>
        </w:rPr>
        <w:t>DNEL (populáció):</w:t>
      </w:r>
    </w:p>
    <w:p w:rsidR="00CC6FBA" w:rsidRDefault="00891DB6">
      <w:pPr>
        <w:pStyle w:val="Szvegtrzs"/>
        <w:spacing w:before="90"/>
        <w:ind w:left="869"/>
      </w:pPr>
      <w:r>
        <w:rPr>
          <w:lang w:val="hu"/>
        </w:rPr>
        <w:t>Nem releváns</w:t>
      </w:r>
    </w:p>
    <w:p w:rsidR="00CC6FBA" w:rsidRDefault="00891DB6">
      <w:pPr>
        <w:pStyle w:val="Cmsor2"/>
        <w:spacing w:before="91"/>
      </w:pPr>
      <w:r>
        <w:rPr>
          <w:lang w:val="hu"/>
        </w:rPr>
        <w:t>PNEC:</w:t>
      </w:r>
    </w:p>
    <w:p w:rsidR="00CC6FBA" w:rsidRDefault="00891DB6">
      <w:pPr>
        <w:pStyle w:val="Szvegtrzs"/>
        <w:spacing w:before="90"/>
        <w:ind w:left="869"/>
      </w:pPr>
      <w:r>
        <w:rPr>
          <w:lang w:val="hu"/>
        </w:rPr>
        <w:t>Nem releváns</w:t>
      </w:r>
    </w:p>
    <w:p w:rsidR="00CC6FBA" w:rsidRDefault="00891DB6">
      <w:pPr>
        <w:pStyle w:val="Cmsor2"/>
        <w:numPr>
          <w:ilvl w:val="1"/>
          <w:numId w:val="5"/>
        </w:numPr>
        <w:tabs>
          <w:tab w:val="left" w:pos="869"/>
          <w:tab w:val="left" w:pos="870"/>
        </w:tabs>
        <w:spacing w:before="90"/>
      </w:pPr>
      <w:r>
        <w:rPr>
          <w:lang w:val="hu"/>
        </w:rPr>
        <w:t>Az expozíció ellenőr</w:t>
      </w:r>
      <w:r>
        <w:rPr>
          <w:lang w:val="hu"/>
        </w:rPr>
        <w:t>zése:</w:t>
      </w:r>
    </w:p>
    <w:p w:rsidR="00CC6FBA" w:rsidRDefault="00891DB6">
      <w:pPr>
        <w:pStyle w:val="Szvegtrzs"/>
        <w:spacing w:before="90"/>
        <w:ind w:left="866"/>
      </w:pPr>
      <w:r>
        <w:rPr>
          <w:lang w:val="hu"/>
        </w:rPr>
        <w:t>A.- Egyéni védőintézkedések, például egyéni védőeszközök</w:t>
      </w:r>
    </w:p>
    <w:p w:rsidR="00CC6FBA" w:rsidRPr="00891DB6" w:rsidRDefault="00891DB6">
      <w:pPr>
        <w:pStyle w:val="Szvegtrzs"/>
        <w:spacing w:before="88"/>
        <w:ind w:left="1133" w:right="437"/>
        <w:rPr>
          <w:lang w:val="hu"/>
        </w:rPr>
      </w:pPr>
      <w:r>
        <w:rPr>
          <w:lang w:val="hu"/>
        </w:rPr>
        <w:t>Megelőző intézkedésként ajánlott olyan egyéni védőfelszerelést használni, amelyen szerepelnie kell a „CE” feliratnak. Az egyéni védőeszközökkel kapcsolatos további információkért, (tárolás, tis</w:t>
      </w:r>
      <w:r>
        <w:rPr>
          <w:lang w:val="hu"/>
        </w:rPr>
        <w:t>ztítás, használat, védelmi szint,...) kérjük, olvassa el a gyártó által biztosított tájékoztatót. A részleteket lásd a 7.1 szakaszban</w:t>
      </w:r>
    </w:p>
    <w:p w:rsidR="00CC6FBA" w:rsidRPr="00891DB6" w:rsidRDefault="00891DB6">
      <w:pPr>
        <w:pStyle w:val="Szvegtrzs"/>
        <w:spacing w:before="52"/>
        <w:ind w:left="866"/>
        <w:rPr>
          <w:lang w:val="hu"/>
        </w:rPr>
      </w:pPr>
      <w:r>
        <w:rPr>
          <w:lang w:val="hu"/>
        </w:rPr>
        <w:t>B.- Légzésvédelem.</w:t>
      </w:r>
    </w:p>
    <w:p w:rsidR="00CC6FBA" w:rsidRPr="00891DB6" w:rsidRDefault="00891DB6">
      <w:pPr>
        <w:pStyle w:val="Szvegtrzs"/>
        <w:spacing w:before="90"/>
        <w:ind w:left="1128"/>
        <w:rPr>
          <w:lang w:val="hu"/>
        </w:rPr>
      </w:pPr>
      <w:r>
        <w:rPr>
          <w:lang w:val="hu"/>
        </w:rPr>
        <w:t>Szükség lesz védőfelszerelés használatára ködképződés vagy a foglalkozási expozíciós határértékek túllé</w:t>
      </w:r>
      <w:r>
        <w:rPr>
          <w:lang w:val="hu"/>
        </w:rPr>
        <w:t>pése esetén.</w:t>
      </w:r>
    </w:p>
    <w:p w:rsidR="00CC6FBA" w:rsidRPr="00891DB6" w:rsidRDefault="00CC6FBA">
      <w:pPr>
        <w:pStyle w:val="Szvegtrzs"/>
        <w:rPr>
          <w:sz w:val="11"/>
          <w:lang w:val="hu"/>
        </w:rPr>
      </w:pPr>
    </w:p>
    <w:p w:rsidR="00CC6FBA" w:rsidRDefault="00891DB6">
      <w:pPr>
        <w:pStyle w:val="Szvegtrzs"/>
        <w:spacing w:before="101"/>
        <w:ind w:left="866"/>
      </w:pPr>
      <w:r>
        <w:rPr>
          <w:lang w:val="hu"/>
        </w:rPr>
        <w:t>C.- Speciális kézvédelem</w:t>
      </w:r>
    </w:p>
    <w:p w:rsidR="00CC6FBA" w:rsidRDefault="00CC6FBA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CC6FBA">
        <w:trPr>
          <w:trHeight w:val="253"/>
        </w:trPr>
        <w:tc>
          <w:tcPr>
            <w:tcW w:w="1294" w:type="dxa"/>
            <w:shd w:val="clear" w:color="auto" w:fill="B7C8AB"/>
          </w:tcPr>
          <w:p w:rsidR="00CC6FBA" w:rsidRDefault="00891DB6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CC6FBA" w:rsidRDefault="00891DB6">
            <w:pPr>
              <w:pStyle w:val="TableParagraph"/>
              <w:ind w:left="53" w:right="1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CC6FBA" w:rsidRDefault="00891DB6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CC6FBA" w:rsidRDefault="00891DB6">
            <w:pPr>
              <w:pStyle w:val="TableParagraph"/>
              <w:ind w:left="508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CC6FBA" w:rsidRDefault="00891DB6">
            <w:pPr>
              <w:pStyle w:val="TableParagraph"/>
              <w:ind w:left="172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CC6FBA" w:rsidRPr="00891DB6">
        <w:trPr>
          <w:trHeight w:val="1173"/>
        </w:trPr>
        <w:tc>
          <w:tcPr>
            <w:tcW w:w="1294" w:type="dxa"/>
          </w:tcPr>
          <w:p w:rsidR="00CC6FBA" w:rsidRDefault="00891DB6">
            <w:pPr>
              <w:pStyle w:val="TableParagraph"/>
              <w:spacing w:before="0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8625" cy="4286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6FBA" w:rsidRDefault="00891DB6">
            <w:pPr>
              <w:pStyle w:val="TableParagraph"/>
              <w:spacing w:before="31" w:line="144" w:lineRule="exact"/>
              <w:ind w:left="103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  <w:p w:rsidR="00CC6FBA" w:rsidRDefault="00891DB6">
            <w:pPr>
              <w:pStyle w:val="TableParagraph"/>
              <w:spacing w:before="0" w:line="144" w:lineRule="exact"/>
              <w:ind w:left="101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kézvédelem</w:t>
            </w:r>
          </w:p>
        </w:tc>
        <w:tc>
          <w:tcPr>
            <w:tcW w:w="1787" w:type="dxa"/>
          </w:tcPr>
          <w:p w:rsidR="00CC6FBA" w:rsidRDefault="00891DB6">
            <w:pPr>
              <w:pStyle w:val="TableParagraph"/>
              <w:ind w:left="53" w:right="1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Védőkesztyű</w:t>
            </w:r>
          </w:p>
          <w:p w:rsidR="00CC6FBA" w:rsidRDefault="00891DB6">
            <w:pPr>
              <w:pStyle w:val="TableParagraph"/>
              <w:spacing w:before="2"/>
              <w:ind w:left="53" w:right="1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kisebb kockázatok ellen</w:t>
            </w:r>
          </w:p>
        </w:tc>
        <w:tc>
          <w:tcPr>
            <w:tcW w:w="1112" w:type="dxa"/>
          </w:tcPr>
          <w:p w:rsidR="00CC6FBA" w:rsidRDefault="00CC6FBA">
            <w:pPr>
              <w:pStyle w:val="TableParagraph"/>
              <w:spacing w:before="12"/>
              <w:rPr>
                <w:sz w:val="15"/>
              </w:rPr>
            </w:pPr>
          </w:p>
          <w:p w:rsidR="00CC6FBA" w:rsidRDefault="00891DB6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169" w:type="dxa"/>
          </w:tcPr>
          <w:p w:rsidR="00CC6FBA" w:rsidRPr="00891DB6" w:rsidRDefault="00891DB6">
            <w:pPr>
              <w:pStyle w:val="TableParagraph"/>
              <w:ind w:left="55" w:right="50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 a kesztyűt a sérülés legkisebb jelére. A professzionális/ipari felhasználók hosszabb ideig tartó expozíciója esetén ajánlott CE III kesztyű használata az EN 420:2004+A1: 2010 és az EN ISO 374-1: 2016+A1:2018 szabványnak megfelelően.</w:t>
            </w:r>
          </w:p>
        </w:tc>
      </w:tr>
    </w:tbl>
    <w:p w:rsidR="00CC6FBA" w:rsidRDefault="00891DB6">
      <w:pPr>
        <w:pStyle w:val="Szvegtrzs"/>
        <w:spacing w:before="1"/>
        <w:ind w:left="866"/>
      </w:pPr>
      <w:r>
        <w:rPr>
          <w:lang w:val="hu"/>
        </w:rPr>
        <w:t xml:space="preserve">D.- Szem- </w:t>
      </w:r>
      <w:r>
        <w:rPr>
          <w:lang w:val="hu"/>
        </w:rPr>
        <w:t>és arcvédelem</w:t>
      </w:r>
    </w:p>
    <w:p w:rsidR="00CC6FBA" w:rsidRDefault="00CC6FBA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CC6FBA">
        <w:trPr>
          <w:trHeight w:val="253"/>
        </w:trPr>
        <w:tc>
          <w:tcPr>
            <w:tcW w:w="1294" w:type="dxa"/>
            <w:shd w:val="clear" w:color="auto" w:fill="B7C8AB"/>
          </w:tcPr>
          <w:p w:rsidR="00CC6FBA" w:rsidRDefault="00891DB6">
            <w:pPr>
              <w:pStyle w:val="TableParagraph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CC6FBA" w:rsidRDefault="00891DB6">
            <w:pPr>
              <w:pStyle w:val="TableParagraph"/>
              <w:ind w:left="53" w:right="1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CC6FBA" w:rsidRDefault="00891DB6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CC6FBA" w:rsidRDefault="00891DB6">
            <w:pPr>
              <w:pStyle w:val="TableParagraph"/>
              <w:ind w:left="508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CC6FBA" w:rsidRDefault="00891DB6">
            <w:pPr>
              <w:pStyle w:val="TableParagraph"/>
              <w:ind w:left="1285" w:right="128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CC6FBA">
        <w:trPr>
          <w:trHeight w:val="688"/>
        </w:trPr>
        <w:tc>
          <w:tcPr>
            <w:tcW w:w="1294" w:type="dxa"/>
            <w:tcBorders>
              <w:bottom w:val="nil"/>
            </w:tcBorders>
          </w:tcPr>
          <w:p w:rsidR="00CC6FBA" w:rsidRDefault="00891DB6">
            <w:pPr>
              <w:pStyle w:val="TableParagraph"/>
              <w:spacing w:before="0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4734" cy="424338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734" cy="42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tcBorders>
              <w:bottom w:val="nil"/>
            </w:tcBorders>
          </w:tcPr>
          <w:p w:rsidR="00CC6FBA" w:rsidRDefault="00891DB6">
            <w:pPr>
              <w:pStyle w:val="TableParagraph"/>
              <w:spacing w:before="0" w:line="156" w:lineRule="exact"/>
              <w:ind w:left="53" w:right="1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Fröccsenés elleni</w:t>
            </w:r>
          </w:p>
          <w:p w:rsidR="00CC6FBA" w:rsidRDefault="00891DB6">
            <w:pPr>
              <w:pStyle w:val="TableParagraph"/>
              <w:spacing w:before="0" w:line="156" w:lineRule="exact"/>
              <w:ind w:left="53" w:right="1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védőszemüveg</w:t>
            </w:r>
          </w:p>
        </w:tc>
        <w:tc>
          <w:tcPr>
            <w:tcW w:w="1112" w:type="dxa"/>
            <w:vMerge w:val="restart"/>
          </w:tcPr>
          <w:p w:rsidR="00CC6FBA" w:rsidRDefault="00CC6FBA">
            <w:pPr>
              <w:pStyle w:val="TableParagraph"/>
              <w:spacing w:before="9"/>
              <w:rPr>
                <w:sz w:val="15"/>
              </w:rPr>
            </w:pPr>
          </w:p>
          <w:p w:rsidR="00CC6FBA" w:rsidRDefault="00891DB6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  <w:tcBorders>
              <w:bottom w:val="nil"/>
            </w:tcBorders>
          </w:tcPr>
          <w:p w:rsidR="00CC6FBA" w:rsidRDefault="00891DB6">
            <w:pPr>
              <w:pStyle w:val="TableParagraph"/>
              <w:spacing w:before="0" w:line="156" w:lineRule="exact"/>
              <w:ind w:left="398" w:right="35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166:2002</w:t>
            </w:r>
          </w:p>
          <w:p w:rsidR="00CC6FBA" w:rsidRDefault="00891DB6">
            <w:pPr>
              <w:pStyle w:val="TableParagraph"/>
              <w:spacing w:before="0" w:line="156" w:lineRule="exact"/>
              <w:ind w:left="398" w:right="36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4007:2018</w:t>
            </w:r>
          </w:p>
        </w:tc>
        <w:tc>
          <w:tcPr>
            <w:tcW w:w="3176" w:type="dxa"/>
            <w:tcBorders>
              <w:bottom w:val="nil"/>
            </w:tcBorders>
          </w:tcPr>
          <w:p w:rsidR="00CC6FBA" w:rsidRDefault="00891DB6">
            <w:pPr>
              <w:pStyle w:val="TableParagraph"/>
              <w:spacing w:before="0"/>
              <w:ind w:left="144" w:right="137" w:hanging="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Naponta tisztítsa és fertőtlenítse rendszeresen a gyártó utasításainak megfelelően. Javasoljuk, hogy fröccsenésveszély esetén használja.</w:t>
            </w:r>
          </w:p>
        </w:tc>
      </w:tr>
      <w:tr w:rsidR="00CC6FBA">
        <w:trPr>
          <w:trHeight w:val="136"/>
        </w:trPr>
        <w:tc>
          <w:tcPr>
            <w:tcW w:w="1294" w:type="dxa"/>
            <w:tcBorders>
              <w:top w:val="nil"/>
              <w:bottom w:val="nil"/>
            </w:tcBorders>
          </w:tcPr>
          <w:p w:rsidR="00CC6FBA" w:rsidRDefault="00891DB6">
            <w:pPr>
              <w:pStyle w:val="TableParagraph"/>
              <w:spacing w:before="0" w:line="116" w:lineRule="exact"/>
              <w:ind w:left="103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CC6FBA">
        <w:trPr>
          <w:trHeight w:val="174"/>
        </w:trPr>
        <w:tc>
          <w:tcPr>
            <w:tcW w:w="1294" w:type="dxa"/>
            <w:tcBorders>
              <w:top w:val="nil"/>
            </w:tcBorders>
          </w:tcPr>
          <w:p w:rsidR="00CC6FBA" w:rsidRDefault="00891DB6">
            <w:pPr>
              <w:pStyle w:val="TableParagraph"/>
              <w:spacing w:before="0" w:line="137" w:lineRule="exact"/>
              <w:ind w:left="102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arcvédelem</w:t>
            </w:r>
          </w:p>
        </w:tc>
        <w:tc>
          <w:tcPr>
            <w:tcW w:w="1787" w:type="dxa"/>
            <w:tcBorders>
              <w:top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 w:rsidR="00CC6FBA" w:rsidRDefault="00891DB6">
      <w:pPr>
        <w:pStyle w:val="Szvegtrzs"/>
        <w:spacing w:before="4"/>
        <w:ind w:left="866"/>
      </w:pPr>
      <w:r>
        <w:rPr>
          <w:lang w:val="hu"/>
        </w:rPr>
        <w:t>E.- Testvédelem</w:t>
      </w:r>
    </w:p>
    <w:p w:rsidR="00CC6FBA" w:rsidRDefault="00CC6FBA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CC6FBA">
        <w:trPr>
          <w:trHeight w:val="251"/>
        </w:trPr>
        <w:tc>
          <w:tcPr>
            <w:tcW w:w="1294" w:type="dxa"/>
            <w:shd w:val="clear" w:color="auto" w:fill="B7C8AB"/>
          </w:tcPr>
          <w:p w:rsidR="00CC6FBA" w:rsidRDefault="00891DB6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CC6FBA" w:rsidRDefault="00891DB6">
            <w:pPr>
              <w:pStyle w:val="TableParagraph"/>
              <w:ind w:left="53" w:right="1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CC6FBA" w:rsidRDefault="00891DB6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CC6FBA" w:rsidRDefault="00891DB6">
            <w:pPr>
              <w:pStyle w:val="TableParagraph"/>
              <w:ind w:left="508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CC6FBA" w:rsidRDefault="00891DB6">
            <w:pPr>
              <w:pStyle w:val="TableParagraph"/>
              <w:ind w:left="172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CC6FBA" w:rsidRPr="00891DB6">
        <w:trPr>
          <w:trHeight w:val="1009"/>
        </w:trPr>
        <w:tc>
          <w:tcPr>
            <w:tcW w:w="1294" w:type="dxa"/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87" w:type="dxa"/>
          </w:tcPr>
          <w:p w:rsidR="00CC6FBA" w:rsidRDefault="00891DB6">
            <w:pPr>
              <w:pStyle w:val="TableParagraph"/>
              <w:spacing w:before="0" w:line="156" w:lineRule="exact"/>
              <w:ind w:left="52" w:right="1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Munkaruházat</w:t>
            </w:r>
          </w:p>
        </w:tc>
        <w:tc>
          <w:tcPr>
            <w:tcW w:w="1112" w:type="dxa"/>
          </w:tcPr>
          <w:p w:rsidR="00CC6FBA" w:rsidRDefault="00CC6FBA">
            <w:pPr>
              <w:pStyle w:val="TableParagraph"/>
              <w:spacing w:before="10"/>
              <w:rPr>
                <w:sz w:val="15"/>
              </w:rPr>
            </w:pPr>
          </w:p>
          <w:p w:rsidR="00CC6FBA" w:rsidRDefault="00891DB6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8479" cy="428625"/>
                  <wp:effectExtent l="0" t="0" r="0" b="0"/>
                  <wp:docPr id="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169" w:type="dxa"/>
          </w:tcPr>
          <w:p w:rsidR="00CC6FBA" w:rsidRPr="00891DB6" w:rsidRDefault="00891DB6">
            <w:pPr>
              <w:pStyle w:val="TableParagraph"/>
              <w:spacing w:before="0"/>
              <w:ind w:left="176" w:right="168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hosszan tartó expozíciója esetén az EN ISO 6529:2013, EN ISO 6530:2005, EN ISO 13688:2013, EN 464:1994 szabványok szerint CE III ajánlott.</w:t>
            </w:r>
          </w:p>
        </w:tc>
      </w:tr>
    </w:tbl>
    <w:p w:rsidR="00CC6FBA" w:rsidRPr="00891DB6" w:rsidRDefault="00CC6FBA">
      <w:pPr>
        <w:jc w:val="center"/>
        <w:rPr>
          <w:sz w:val="13"/>
          <w:lang w:val="hu"/>
        </w:rPr>
        <w:sectPr w:rsidR="00CC6FBA" w:rsidRPr="00891DB6">
          <w:pgSz w:w="11910" w:h="16840"/>
          <w:pgMar w:top="2080" w:right="600" w:bottom="1260" w:left="600" w:header="720" w:footer="1011" w:gutter="0"/>
          <w:cols w:space="708"/>
        </w:sectPr>
      </w:pPr>
    </w:p>
    <w:p w:rsidR="00CC6FBA" w:rsidRPr="00891DB6" w:rsidRDefault="00891DB6">
      <w:pPr>
        <w:pStyle w:val="Szvegtrzs"/>
        <w:rPr>
          <w:sz w:val="20"/>
          <w:lang w:val="hu"/>
        </w:rPr>
      </w:pPr>
      <w:r>
        <w:rPr>
          <w:lang w:val="hu"/>
        </w:rPr>
        <w:pict>
          <v:group id="docshapegroup60" o:spid="_x0000_s1089" style="position:absolute;margin-left:36.1pt;margin-top:109.8pt;width:523.2pt;height:245.1pt;z-index:-16404480;mso-position-horizontal-relative:page;mso-position-vertical-relative:page" coordorigin="722,2196" coordsize="10464,4902">
            <v:shape id="docshape61" o:spid="_x0000_s1092" style="position:absolute;left:722;top:2501;width:10464;height:4597" coordorigin="722,2501" coordsize="10464,4597" o:spt="100" adj="0,,0" path="m737,6162r-15,l722,6445r,283l722,7011r,72l722,7098r15,l737,7083r,-72l737,6728r,-283l737,6162xm737,5595r-15,l722,5879r,283l737,6162r,-283l737,5595xm737,5312r-15,l722,5593r15,l737,5312xm737,4599r-15,l722,4883r,429l737,5312r,-429l737,4599xm737,4510r-15,l722,4599r15,l737,4510xm737,4227r-15,l722,4510r15,l737,4227xm737,2501r-15,l722,2638r,283l722,3944r,283l737,4227r,-283l737,2921r,-283l737,2501xm11184,4227r-15,l11169,4510r15,l11184,4227xm11186,6162r-14,l11172,6445r,283l11169,6728r,283l11172,7011r,72l737,7083r,15l11172,7098r14,l11186,7083r,-72l11184,7011r,-283l11186,6728r,-283l11186,6162xm11186,5595r-14,l11172,5879r,283l11186,6162r,-283l11186,5595xm11186,5312r-14,l11172,5593r14,l11186,5312xm11186,4599r-14,l11172,4883r,429l11186,5312r,-429l11186,4599xm11186,4510r-14,l11172,4599r14,l11186,4510xm11186,2501r-14,l11172,2638r-3,l11169,2921r,1023l11169,4227r15,l11184,3944r,-1023l11184,2638r2,l11186,2501xe" fillcolor="black" stroked="f">
              <v:stroke joinstyle="round"/>
              <v:formulas/>
              <v:path arrowok="t" o:connecttype="segments"/>
            </v:shape>
            <v:shape id="docshape62" o:spid="_x0000_s1091" type="#_x0000_t202" style="position:absolute;left:722;top:2501;width:10464;height:4597" filled="f" stroked="f">
              <v:textbox inset="0,0,0,0">
                <w:txbxContent>
                  <w:p w:rsidR="00CC6FBA" w:rsidRDefault="00CC6FBA">
                    <w:pPr>
                      <w:rPr>
                        <w:sz w:val="18"/>
                      </w:rPr>
                    </w:pPr>
                  </w:p>
                  <w:p w:rsidR="00CC6FBA" w:rsidRDefault="00CC6FBA">
                    <w:pPr>
                      <w:rPr>
                        <w:sz w:val="18"/>
                      </w:rPr>
                    </w:pPr>
                  </w:p>
                  <w:p w:rsidR="00CC6FBA" w:rsidRDefault="00CC6FBA">
                    <w:pPr>
                      <w:rPr>
                        <w:sz w:val="18"/>
                      </w:rPr>
                    </w:pPr>
                  </w:p>
                  <w:p w:rsidR="00CC6FBA" w:rsidRDefault="00CC6FBA">
                    <w:pPr>
                      <w:rPr>
                        <w:sz w:val="18"/>
                      </w:rPr>
                    </w:pPr>
                  </w:p>
                  <w:p w:rsidR="00CC6FBA" w:rsidRDefault="00CC6FBA">
                    <w:pPr>
                      <w:rPr>
                        <w:sz w:val="18"/>
                      </w:rPr>
                    </w:pPr>
                  </w:p>
                  <w:p w:rsidR="00CC6FBA" w:rsidRDefault="00CC6FBA">
                    <w:pPr>
                      <w:rPr>
                        <w:sz w:val="18"/>
                      </w:rPr>
                    </w:pPr>
                  </w:p>
                  <w:p w:rsidR="00CC6FBA" w:rsidRDefault="00891DB6">
                    <w:pPr>
                      <w:spacing w:before="139"/>
                      <w:ind w:left="74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F.- Kiegészítő sürgősségi intézkedések</w:t>
                    </w:r>
                  </w:p>
                  <w:p w:rsidR="00CC6FBA" w:rsidRDefault="00891DB6">
                    <w:pPr>
                      <w:spacing w:before="90"/>
                      <w:ind w:left="1013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Kiegészítő vészhelyzeti intézkedések nem engedélyezettek.</w:t>
                    </w:r>
                  </w:p>
                  <w:p w:rsidR="00CC6FBA" w:rsidRDefault="00CC6FBA">
                    <w:pPr>
                      <w:spacing w:before="11"/>
                      <w:rPr>
                        <w:sz w:val="14"/>
                      </w:rPr>
                    </w:pPr>
                  </w:p>
                  <w:p w:rsidR="00CC6FBA" w:rsidRDefault="00891DB6">
                    <w:pPr>
                      <w:ind w:left="74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Környezeti expozíció ellenőrzése:</w:t>
                    </w:r>
                  </w:p>
                  <w:p w:rsidR="00CC6FBA" w:rsidRPr="00891DB6" w:rsidRDefault="00891DB6">
                    <w:pPr>
                      <w:spacing w:before="87" w:line="244" w:lineRule="auto"/>
                      <w:ind w:left="74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környezetvédelemről szóló közösségi jogszabályok szerint ajánlott mind a kiömlés, mind a csomagolás környezetbe kerülésének elkerülése. További információkért lásd a 7.1. D szakaszt</w:t>
                    </w:r>
                  </w:p>
                  <w:p w:rsidR="00CC6FBA" w:rsidRPr="00891DB6" w:rsidRDefault="00891DB6">
                    <w:pPr>
                      <w:spacing w:before="38"/>
                      <w:ind w:left="746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Illékony szerves vegyületek:</w:t>
                    </w:r>
                  </w:p>
                  <w:p w:rsidR="00CC6FBA" w:rsidRPr="00891DB6" w:rsidRDefault="00891DB6">
                    <w:pPr>
                      <w:spacing w:before="91"/>
                      <w:ind w:left="74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278/2013. sz. törvény (2010/75/EU irányelv) alkalmazásában ez a termék a következő jellemzőkkel rendelkezik:</w:t>
                    </w:r>
                  </w:p>
                  <w:p w:rsidR="00CC6FBA" w:rsidRPr="00891DB6" w:rsidRDefault="00891DB6">
                    <w:pPr>
                      <w:tabs>
                        <w:tab w:val="left" w:pos="3708"/>
                      </w:tabs>
                      <w:spacing w:before="90" w:line="352" w:lineRule="auto"/>
                      <w:ind w:left="1015" w:right="558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C.O.V.(ellátás):</w:t>
                    </w:r>
                    <w:r>
                      <w:rPr>
                        <w:sz w:val="16"/>
                        <w:lang w:val="hu"/>
                      </w:rPr>
                      <w:tab/>
                      <w:t>0 tömeg % C.O.V. koncentráció 20 ºC-on:</w:t>
                    </w:r>
                    <w:r>
                      <w:rPr>
                        <w:sz w:val="16"/>
                        <w:lang w:val="hu"/>
                      </w:rPr>
                      <w:tab/>
                      <w:t>0 kg/m³ (0 g/L) Átlagos szénszám: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</w:t>
                    </w:r>
                  </w:p>
                  <w:p w:rsidR="00CC6FBA" w:rsidRDefault="00891DB6">
                    <w:pPr>
                      <w:tabs>
                        <w:tab w:val="left" w:pos="3708"/>
                      </w:tabs>
                      <w:spacing w:line="191" w:lineRule="exact"/>
                      <w:ind w:left="10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Átlagos molekulatömeg: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</w:txbxContent>
              </v:textbox>
            </v:shape>
            <v:shape id="docshape63" o:spid="_x0000_s1090" type="#_x0000_t202" style="position:absolute;left:729;top:2203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ELLENŐRZÉSE/EGYÉNI VÉDELEM (folytatás)</w:t>
                    </w:r>
                  </w:p>
                </w:txbxContent>
              </v:textbox>
            </v:shape>
            <w10:wrap anchorx="page" anchory="page"/>
          </v:group>
        </w:pict>
      </w:r>
    </w:p>
    <w:p w:rsidR="00CC6FBA" w:rsidRPr="00891DB6" w:rsidRDefault="00CC6FBA">
      <w:pPr>
        <w:pStyle w:val="Szvegtrzs"/>
        <w:spacing w:before="9"/>
        <w:rPr>
          <w:sz w:val="25"/>
          <w:lang w:val="hu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CC6FBA">
        <w:trPr>
          <w:trHeight w:val="253"/>
        </w:trPr>
        <w:tc>
          <w:tcPr>
            <w:tcW w:w="1294" w:type="dxa"/>
            <w:shd w:val="clear" w:color="auto" w:fill="B7C8AB"/>
          </w:tcPr>
          <w:p w:rsidR="00CC6FBA" w:rsidRDefault="00891DB6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CC6FBA" w:rsidRDefault="00891DB6">
            <w:pPr>
              <w:pStyle w:val="TableParagraph"/>
              <w:ind w:left="53" w:right="1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CC6FBA" w:rsidRDefault="00891DB6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CC6FBA" w:rsidRDefault="00891DB6">
            <w:pPr>
              <w:pStyle w:val="TableParagraph"/>
              <w:ind w:left="359" w:right="32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CC6FBA" w:rsidRDefault="00891DB6">
            <w:pPr>
              <w:pStyle w:val="TableParagraph"/>
              <w:ind w:left="172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CC6FBA" w:rsidRPr="00891DB6">
        <w:trPr>
          <w:trHeight w:val="1007"/>
        </w:trPr>
        <w:tc>
          <w:tcPr>
            <w:tcW w:w="1294" w:type="dxa"/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87" w:type="dxa"/>
          </w:tcPr>
          <w:p w:rsidR="00CC6FBA" w:rsidRDefault="00891DB6">
            <w:pPr>
              <w:pStyle w:val="TableParagraph"/>
              <w:spacing w:before="0"/>
              <w:ind w:left="479" w:hanging="257"/>
              <w:rPr>
                <w:sz w:val="13"/>
              </w:rPr>
            </w:pPr>
            <w:r>
              <w:rPr>
                <w:sz w:val="13"/>
                <w:lang w:val="hu"/>
              </w:rPr>
              <w:t>Csúszásgátló munkavédelmi cipő</w:t>
            </w:r>
          </w:p>
        </w:tc>
        <w:tc>
          <w:tcPr>
            <w:tcW w:w="1112" w:type="dxa"/>
          </w:tcPr>
          <w:p w:rsidR="00CC6FBA" w:rsidRDefault="00CC6FBA">
            <w:pPr>
              <w:pStyle w:val="TableParagraph"/>
              <w:spacing w:before="10"/>
              <w:rPr>
                <w:sz w:val="15"/>
              </w:rPr>
            </w:pPr>
          </w:p>
          <w:p w:rsidR="00CC6FBA" w:rsidRDefault="00891DB6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099" cy="428625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9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CC6FBA" w:rsidRDefault="00891DB6">
            <w:pPr>
              <w:pStyle w:val="TableParagraph"/>
              <w:spacing w:before="0" w:line="156" w:lineRule="exact"/>
              <w:ind w:left="365" w:right="32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20347:2012</w:t>
            </w:r>
          </w:p>
        </w:tc>
        <w:tc>
          <w:tcPr>
            <w:tcW w:w="3169" w:type="dxa"/>
          </w:tcPr>
          <w:p w:rsidR="00CC6FBA" w:rsidRPr="00891DB6" w:rsidRDefault="00891DB6">
            <w:pPr>
              <w:pStyle w:val="TableParagraph"/>
              <w:spacing w:before="0"/>
              <w:ind w:left="90" w:right="80" w:hanging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tartós expozíciója esetén az EN ISO 20345:2012 és az EN 13832- 1:2007 szabvány szerint CE III ajánlott.</w:t>
            </w:r>
          </w:p>
        </w:tc>
      </w:tr>
    </w:tbl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891DB6">
      <w:pPr>
        <w:pStyle w:val="Szvegtrzs"/>
        <w:rPr>
          <w:sz w:val="18"/>
          <w:lang w:val="hu"/>
        </w:rPr>
      </w:pPr>
      <w:r>
        <w:rPr>
          <w:lang w:val="hu"/>
        </w:rPr>
        <w:pict>
          <v:group id="docshapegroup64" o:spid="_x0000_s1075" style="position:absolute;margin-left:36.1pt;margin-top:12.05pt;width:523.2pt;height:404.6pt;z-index:-15723008;mso-wrap-distance-left:0;mso-wrap-distance-right:0;mso-position-horizontal-relative:page" coordorigin="722,241" coordsize="10464,8092">
            <v:rect id="docshape65" o:spid="_x0000_s1088" style="position:absolute;left:736;top:255;width:209;height:279" fillcolor="#6c8b58" stroked="f"/>
            <v:shape id="docshape66" o:spid="_x0000_s1087" style="position:absolute;left:722;top:241;width:224;height:308" coordorigin="722,241" coordsize="224,308" o:spt="100" adj="0,,0" path="m737,241r-15,l722,256r,278l722,548r15,l737,534r,-278l737,241xm946,534r-209,l737,548r209,l946,534xm946,241r-209,l737,256r209,l946,241xe" fillcolor="black" stroked="f">
              <v:stroke joinstyle="round"/>
              <v:formulas/>
              <v:path arrowok="t" o:connecttype="segments"/>
            </v:shape>
            <v:rect id="docshape67" o:spid="_x0000_s1086" style="position:absolute;left:945;top:255;width:10224;height:279" fillcolor="#6c8b58" stroked="f"/>
            <v:shape id="docshape68" o:spid="_x0000_s1085" style="position:absolute;left:945;top:241;width:10239;height:308" coordorigin="946,241" coordsize="10239,308" o:spt="100" adj="0,,0" path="m11169,534l946,534r,14l11169,548r,-14xm11184,241r-15,l946,241r,15l11169,256r15,l11184,241xe" fillcolor="black" stroked="f">
              <v:stroke joinstyle="round"/>
              <v:formulas/>
              <v:path arrowok="t" o:connecttype="segments"/>
            </v:shape>
            <v:line id="_x0000_s1084" style="position:absolute" from="11178,256" to="11178,8249" strokeweight=".72pt">
              <v:stroke dashstyle="longDash"/>
            </v:line>
            <v:line id="_x0000_s1083" style="position:absolute" from="730,548" to="730,8249" strokeweight=".72pt"/>
            <v:shape id="docshape69" o:spid="_x0000_s1082" style="position:absolute;left:722;top:8249;width:10464;height:84" coordorigin="722,8249" coordsize="10464,84" o:spt="100" adj="0,,0" path="m737,8249r-15,l722,8319r,14l737,8333r,-14l737,8249xm11186,8249r-14,l11172,8319r-10435,l737,8333r10435,l11186,8333r,-14l11186,8249xe" fillcolor="black" stroked="f">
              <v:stroke joinstyle="round"/>
              <v:formulas/>
              <v:path arrowok="t" o:connecttype="segments"/>
            </v:shape>
            <v:shape id="docshape70" o:spid="_x0000_s1081" type="#_x0000_t202" style="position:absolute;left:1466;top:8054;width:6596;height:157" filled="f" stroked="f">
              <v:textbox inset="0,0,0,0">
                <w:txbxContent>
                  <w:p w:rsidR="00CC6FBA" w:rsidRDefault="00891DB6">
                    <w:pPr>
                      <w:spacing w:line="156" w:lineRule="exact"/>
                      <w:rPr>
                        <w:sz w:val="13"/>
                      </w:rPr>
                    </w:pPr>
                    <w:r>
                      <w:rPr>
                        <w:sz w:val="13"/>
                        <w:lang w:val="hu"/>
                      </w:rPr>
                      <w:t>*A termék jellege miatt nem alkalmazható, mivel nem nyújt jellegzetes információt a veszélyről.</w:t>
                    </w:r>
                  </w:p>
                </w:txbxContent>
              </v:textbox>
            </v:shape>
            <v:shape id="docshape71" o:spid="_x0000_s1080" type="#_x0000_t202" style="position:absolute;left:5583;top:3234;width:1825;height:4732" filled="f" stroked="f">
              <v:textbox inset="0,0,0,0">
                <w:txbxContent>
                  <w:p w:rsidR="00CC6FBA" w:rsidRPr="00891DB6" w:rsidRDefault="00891DB6">
                    <w:pPr>
                      <w:spacing w:before="1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100 ºC</w:t>
                    </w:r>
                  </w:p>
                  <w:p w:rsidR="00CC6FBA" w:rsidRPr="00891DB6" w:rsidRDefault="00891DB6">
                    <w:pPr>
                      <w:spacing w:before="93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2350 Pa</w:t>
                    </w:r>
                  </w:p>
                  <w:p w:rsidR="00CC6FBA" w:rsidRPr="00891DB6" w:rsidRDefault="00891DB6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12381,01 Pa (12,38 kPa)</w:t>
                    </w:r>
                  </w:p>
                  <w:p w:rsidR="00CC6FBA" w:rsidRPr="00891DB6" w:rsidRDefault="00891DB6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  <w:p w:rsidR="00CC6FBA" w:rsidRPr="00891DB6" w:rsidRDefault="00CC6FBA">
                    <w:pPr>
                      <w:rPr>
                        <w:sz w:val="18"/>
                        <w:lang w:val="pt-PT"/>
                      </w:rPr>
                    </w:pPr>
                  </w:p>
                  <w:p w:rsidR="00CC6FBA" w:rsidRPr="00891DB6" w:rsidRDefault="00891DB6">
                    <w:pPr>
                      <w:spacing w:before="156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1410 - 1490 kg/m³</w:t>
                    </w:r>
                  </w:p>
                  <w:p w:rsidR="00CC6FBA" w:rsidRPr="00891DB6" w:rsidRDefault="00891DB6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1,05 - 1,85</w:t>
                    </w:r>
                  </w:p>
                  <w:p w:rsidR="00CC6FBA" w:rsidRPr="00891DB6" w:rsidRDefault="00891DB6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2,31 cP</w:t>
                    </w:r>
                  </w:p>
                  <w:p w:rsidR="00CC6FBA" w:rsidRPr="00891DB6" w:rsidRDefault="00891DB6">
                    <w:pPr>
                      <w:spacing w:before="90" w:line="352" w:lineRule="auto"/>
                      <w:ind w:right="92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2 mm²/s Nem releváns * Nem releváns * 7 - 8</w:t>
                    </w:r>
                  </w:p>
                  <w:p w:rsidR="00CC6FBA" w:rsidRPr="00891DB6" w:rsidRDefault="00891DB6">
                    <w:pPr>
                      <w:spacing w:line="352" w:lineRule="auto"/>
                      <w:ind w:right="926"/>
                      <w:jc w:val="both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 Nem r</w:t>
                    </w:r>
                    <w:r>
                      <w:rPr>
                        <w:sz w:val="16"/>
                        <w:lang w:val="hu"/>
                      </w:rPr>
                      <w:t>eleváns * Nem releváns * Nem releváns *</w:t>
                    </w:r>
                  </w:p>
                  <w:p w:rsidR="00CC6FBA" w:rsidRDefault="00891DB6">
                    <w:pPr>
                      <w:spacing w:line="190" w:lineRule="exact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72" o:spid="_x0000_s1079" type="#_x0000_t202" style="position:absolute;left:5583;top:1535;width:917;height:1330" filled="f" stroked="f">
              <v:textbox inset="0,0,0,0">
                <w:txbxContent>
                  <w:p w:rsidR="00CC6FBA" w:rsidRDefault="00891DB6" w:rsidP="00891DB6">
                    <w:pPr>
                      <w:spacing w:before="1" w:line="352" w:lineRule="auto"/>
                      <w:ind w:right="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Folyadék Folyadék Egyéb</w:t>
                    </w:r>
                  </w:p>
                  <w:p w:rsidR="00CC6FBA" w:rsidRDefault="00891DB6">
                    <w:pPr>
                      <w:spacing w:line="191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Jellemző</w:t>
                    </w:r>
                  </w:p>
                  <w:p w:rsidR="00CC6FBA" w:rsidRDefault="00891DB6">
                    <w:pPr>
                      <w:spacing w:before="9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73" o:spid="_x0000_s1078" type="#_x0000_t202" style="position:absolute;left:1466;top:1535;width:3197;height:6431" filled="f" stroked="f">
              <v:textbox inset="0,0,0,0">
                <w:txbxContent>
                  <w:p w:rsidR="00CC6FBA" w:rsidRDefault="00891DB6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Fizikai állapot 20 ºC:</w:t>
                    </w:r>
                  </w:p>
                  <w:p w:rsidR="00CC6FBA" w:rsidRDefault="00891DB6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Megjelenés:</w:t>
                    </w:r>
                  </w:p>
                  <w:p w:rsidR="00CC6FBA" w:rsidRDefault="00891DB6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Szín:</w:t>
                    </w:r>
                  </w:p>
                  <w:p w:rsidR="00CC6FBA" w:rsidRDefault="00891DB6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Szag:</w:t>
                    </w:r>
                  </w:p>
                  <w:p w:rsidR="00CC6FBA" w:rsidRDefault="00891DB6">
                    <w:pPr>
                      <w:spacing w:before="9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Szagküszöbérték:</w:t>
                    </w:r>
                  </w:p>
                  <w:p w:rsidR="00CC6FBA" w:rsidRDefault="00891DB6">
                    <w:pPr>
                      <w:spacing w:before="8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Illékonyság:</w:t>
                    </w:r>
                  </w:p>
                  <w:p w:rsidR="00CC6FBA" w:rsidRDefault="00891DB6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Forráspont légköri nyomáson:</w:t>
                    </w:r>
                  </w:p>
                  <w:p w:rsidR="00CC6FBA" w:rsidRDefault="00891DB6">
                    <w:pPr>
                      <w:spacing w:before="93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Gőznyomás 20 ºC:</w:t>
                    </w:r>
                  </w:p>
                  <w:p w:rsidR="00CC6FBA" w:rsidRDefault="00891DB6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Gőznyomás 50 ºC:</w:t>
                    </w:r>
                  </w:p>
                  <w:p w:rsidR="00CC6FBA" w:rsidRDefault="00891DB6">
                    <w:pPr>
                      <w:spacing w:before="90" w:line="352" w:lineRule="auto"/>
                      <w:ind w:right="105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Párolgási sebesség 20 ºC: 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Termékjellemzők: </w:t>
                    </w:r>
                    <w:r>
                      <w:rPr>
                        <w:sz w:val="16"/>
                        <w:lang w:val="hu"/>
                      </w:rPr>
                      <w:t>Sűrűség 20 ºC:</w:t>
                    </w:r>
                  </w:p>
                  <w:p w:rsidR="00CC6FBA" w:rsidRDefault="00891DB6">
                    <w:pPr>
                      <w:spacing w:line="352" w:lineRule="auto"/>
                      <w:ind w:right="105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Relatív sűrűség 20 ºC: Dinamikus viszkozitás 20 ºC: Kinematikus viszkozitás 20 ºC: Kinematikus viszkozitás 40 ºC-on: Koncentráció:</w:t>
                    </w:r>
                  </w:p>
                  <w:p w:rsidR="00CC6FBA" w:rsidRDefault="00891DB6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pH:</w:t>
                    </w:r>
                  </w:p>
                  <w:p w:rsidR="00CC6FBA" w:rsidRDefault="00891DB6">
                    <w:pPr>
                      <w:spacing w:before="8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Gőzsűrűség 20 ºC:</w:t>
                    </w:r>
                  </w:p>
                  <w:p w:rsidR="00CC6FBA" w:rsidRDefault="00891DB6">
                    <w:pPr>
                      <w:spacing w:before="90" w:line="352" w:lineRule="auto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Megoszlási hányados: n-oktanol/víz 20 ºC: Víz</w:t>
                    </w:r>
                    <w:r>
                      <w:rPr>
                        <w:sz w:val="16"/>
                        <w:lang w:val="hu"/>
                      </w:rPr>
                      <w:t>ben való oldhatóság 20 ºC:</w:t>
                    </w:r>
                  </w:p>
                  <w:p w:rsidR="00CC6FBA" w:rsidRDefault="00891DB6">
                    <w:pPr>
                      <w:spacing w:line="192" w:lineRule="exact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Oldékonysági tulajdonság:</w:t>
                    </w:r>
                  </w:p>
                  <w:p w:rsidR="00CC6FBA" w:rsidRDefault="00891DB6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Bomlási hőmérséklet:</w:t>
                    </w:r>
                  </w:p>
                </w:txbxContent>
              </v:textbox>
            </v:shape>
            <v:shape id="docshape74" o:spid="_x0000_s1077" type="#_x0000_t202" style="position:absolute;left:948;top:683;width:5055;height:763" filled="f" stroked="f">
              <v:textbox inset="0,0,0,0">
                <w:txbxContent>
                  <w:p w:rsidR="00CC6FBA" w:rsidRDefault="00891DB6">
                    <w:pPr>
                      <w:tabs>
                        <w:tab w:val="left" w:pos="521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9.1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Az alapvető fizikai és kémiai tulajdonságokra vonatkozó információk:</w:t>
                    </w:r>
                  </w:p>
                  <w:p w:rsidR="00CC6FBA" w:rsidRDefault="00891DB6">
                    <w:pPr>
                      <w:spacing w:before="92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Teljes információért lásd a termék adatlapját.</w:t>
                    </w:r>
                  </w:p>
                  <w:p w:rsidR="00CC6FBA" w:rsidRDefault="00891DB6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Fizikai megjelenés:</w:t>
                    </w:r>
                  </w:p>
                </w:txbxContent>
              </v:textbox>
            </v:shape>
            <v:shape id="docshape75" o:spid="_x0000_s1076" type="#_x0000_t202" style="position:absolute;left:736;top:255;width:10434;height:279" fillcolor="#6c8b58" stroked="f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FIZIKAI ÉS KÉMIAI TULAJDONSÁGOK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C6FBA" w:rsidRPr="00891DB6" w:rsidRDefault="00CC6FBA">
      <w:pPr>
        <w:rPr>
          <w:sz w:val="18"/>
          <w:lang w:val="hu"/>
        </w:rPr>
        <w:sectPr w:rsidR="00CC6FBA" w:rsidRPr="00891DB6">
          <w:pgSz w:w="11910" w:h="16840"/>
          <w:pgMar w:top="2080" w:right="600" w:bottom="1260" w:left="600" w:header="720" w:footer="1011" w:gutter="0"/>
          <w:cols w:space="708"/>
        </w:sectPr>
      </w:pPr>
    </w:p>
    <w:p w:rsidR="00CC6FBA" w:rsidRPr="00891DB6" w:rsidRDefault="00891DB6">
      <w:pPr>
        <w:pStyle w:val="Szvegtrzs"/>
        <w:spacing w:before="1"/>
        <w:rPr>
          <w:sz w:val="9"/>
          <w:lang w:val="hu"/>
        </w:rPr>
      </w:pPr>
      <w:r>
        <w:rPr>
          <w:lang w:val="hu"/>
        </w:rPr>
        <w:pict>
          <v:group id="docshapegroup76" o:spid="_x0000_s1069" style="position:absolute;margin-left:36.1pt;margin-top:433.75pt;width:523.2pt;height:268.4pt;z-index:-16402944;mso-position-horizontal-relative:page;mso-position-vertical-relative:page" coordorigin="722,8675" coordsize="10464,5368">
            <v:shape id="docshape77" o:spid="_x0000_s1074" style="position:absolute;left:722;top:8979;width:10464;height:5063" coordorigin="722,8980" coordsize="10464,5063" o:spt="100" adj="0,,0" path="m737,14028r-15,l722,14042r15,l737,14028xm737,13329r-15,l722,13956r,72l737,14028r,-72l737,13329xm737,11529r-15,l722,11755r,2l722,11978r,86l722,12348r,225l722,12576r,384l722,13046r,281l737,13327r,-281l737,12960r,-384l737,12573r,-225l737,12064r,-86l737,11757r,-2l737,11529xm737,10679r-15,l722,10963r,283l722,11529r15,l737,11246r,-283l737,10679xm737,10396r-15,l722,10679r15,l737,10396xm737,9829r-15,l722,10113r,280l737,10393r,-280l737,9829xm737,8980r-15,l722,9117r,283l722,9827r15,l737,9400r,-283l737,8980xm11186,14028r-14,l737,14028r,14l11172,14042r14,l11186,14028xm11186,13329r-14,l11172,13956r,72l11186,14028r,-72l11186,13329xm11186,11529r-14,l11172,11755r,2l11172,11978r,86l11172,12348r,225l11169,12573r,387l11172,12960r,86l11172,13327r14,l11186,13046r,-86l11184,12960r,-384l11186,12576r,-228l11186,12064r,-86l11186,11757r,-2l11186,11529xm11186,10679r-14,l11172,10963r,283l11172,11529r14,l11186,11246r,-283l11186,10679xm11186,10396r-14,l11172,10679r14,l11186,10396xm11186,9829r-14,l11172,10113r,280l11186,10393r,-280l11186,9829xm11186,8980r-14,l11172,9117r,283l11172,9827r14,l11186,9400r,-283l11186,8980xe" fillcolor="black" stroked="f">
              <v:stroke joinstyle="round"/>
              <v:formulas/>
              <v:path arrowok="t" o:connecttype="segments"/>
            </v:shape>
            <v:shape id="docshape78" o:spid="_x0000_s1073" type="#_x0000_t202" style="position:absolute;left:948;top:9116;width:9496;height:2324" filled="f" stroked="f">
              <v:textbox inset="0,0,0,0">
                <w:txbxContent>
                  <w:p w:rsidR="00CC6FBA" w:rsidRDefault="00891DB6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Reakciókészség:</w:t>
                    </w:r>
                  </w:p>
                  <w:p w:rsidR="00CC6FBA" w:rsidRDefault="00891DB6">
                    <w:pPr>
                      <w:spacing w:before="87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Veszélyes reakciók nem várhatók, ha a vegyi anyagok tárolására vonatkozó műszaki utasításokat betartják. Lásd a 7. szakaszt</w:t>
                    </w:r>
                  </w:p>
                  <w:p w:rsidR="00CC6FBA" w:rsidRDefault="00891DB6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4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Kémiai stabilitás:</w:t>
                    </w:r>
                  </w:p>
                  <w:p w:rsidR="00CC6FBA" w:rsidRDefault="00891DB6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Kémiailag stabil, megfelel a </w:t>
                    </w:r>
                    <w:r>
                      <w:rPr>
                        <w:sz w:val="16"/>
                        <w:lang w:val="hu"/>
                      </w:rPr>
                      <w:t>megjelölt tárolási, kezelési és felhasználási feltételeknek.</w:t>
                    </w:r>
                  </w:p>
                  <w:p w:rsidR="00CC6FBA" w:rsidRDefault="00891DB6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veszélyes reakciók lehetősége:</w:t>
                    </w:r>
                  </w:p>
                  <w:p w:rsidR="00CC6FBA" w:rsidRDefault="00891DB6">
                    <w:pPr>
                      <w:spacing w:before="91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jelzett körülmények között nem várhatóak olyan veszélyes reakciók, amelyek túlzott nyomást vagy hőmérsékletet okozhatnak.</w:t>
                    </w:r>
                  </w:p>
                  <w:p w:rsidR="00CC6FBA" w:rsidRDefault="00891DB6">
                    <w:pPr>
                      <w:numPr>
                        <w:ilvl w:val="1"/>
                        <w:numId w:val="4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Kerülendő körülmények:</w:t>
                    </w:r>
                  </w:p>
                  <w:p w:rsidR="00CC6FBA" w:rsidRDefault="00891DB6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Környezeti hőmérsékleten történő kezelésre és tárolásra alkalmazható:</w:t>
                    </w:r>
                  </w:p>
                </w:txbxContent>
              </v:textbox>
            </v:shape>
            <v:shape id="docshape79" o:spid="_x0000_s1072" type="#_x0000_t202" style="position:absolute;left:948;top:12064;width:2496;height:195" filled="f" stroked="f">
              <v:textbox inset="0,0,0,0">
                <w:txbxContent>
                  <w:p w:rsidR="00CC6FBA" w:rsidRDefault="00891DB6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10.5  Összeférhetetlen anyagok:</w:t>
                    </w:r>
                  </w:p>
                </w:txbxContent>
              </v:textbox>
            </v:shape>
            <v:shape id="docshape80" o:spid="_x0000_s1071" type="#_x0000_t202" style="position:absolute;left:948;top:13045;width:10023;height:865" filled="f" stroked="f">
              <v:textbox inset="0,0,0,0">
                <w:txbxContent>
                  <w:p w:rsidR="00CC6FBA" w:rsidRDefault="00891DB6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10.6  Veszélyes bomlástermékek:</w:t>
                    </w:r>
                  </w:p>
                  <w:p w:rsidR="00CC6FBA" w:rsidRDefault="00891DB6">
                    <w:pPr>
                      <w:spacing w:before="84" w:line="242" w:lineRule="auto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bomlástermékek konkrét leírását lásd a 10.3., 10.4. és 10.5. szakaszban.A bomlási körülményektől függően a megfele</w:t>
                    </w:r>
                    <w:r>
                      <w:rPr>
                        <w:sz w:val="16"/>
                        <w:lang w:val="hu"/>
                      </w:rPr>
                      <w:t>lő bomlástermékek összetett vegyületekben szabadulhatnak fel: szén-dioxid (CO₂), szén-monoxid és egyéb szerves vegyületek.</w:t>
                    </w:r>
                  </w:p>
                </w:txbxContent>
              </v:textbox>
            </v:shape>
            <v:shape id="docshape81" o:spid="_x0000_s1070" type="#_x0000_t202" style="position:absolute;left:729;top:8682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10. SZAKASZ: STABILITÁS ÉS REAKCIÓKÉSZSÉG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CC6FBA" w:rsidRDefault="00891DB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82" o:spid="_x0000_s1066" style="width:523.15pt;height:312.55pt;mso-position-horizontal-relative:char;mso-position-vertical-relative:line" coordsize="10463,6251">
            <v:shape id="docshape83" o:spid="_x0000_s1068" type="#_x0000_t202" style="position:absolute;left:7;top:297;width:10448;height:5946" filled="f" strokeweight=".72pt">
              <v:textbox inset="0,0,0,0">
                <w:txbxContent>
                  <w:p w:rsidR="00CC6FBA" w:rsidRDefault="00891DB6">
                    <w:pPr>
                      <w:tabs>
                        <w:tab w:val="left" w:pos="4846"/>
                      </w:tabs>
                      <w:spacing w:before="137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Olvadáspont/fagyáspont: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CC6FBA" w:rsidRDefault="00891DB6">
                    <w:pPr>
                      <w:spacing w:before="90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Gyúlékonyság:</w:t>
                    </w:r>
                  </w:p>
                  <w:p w:rsidR="00CC6FBA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Gyúlékonysági hőmérséklet:</w:t>
                    </w:r>
                    <w:r>
                      <w:rPr>
                        <w:sz w:val="16"/>
                        <w:lang w:val="hu"/>
                      </w:rPr>
                      <w:tab/>
                    </w:r>
                    <w:r>
                      <w:rPr>
                        <w:sz w:val="16"/>
                        <w:lang w:val="hu"/>
                      </w:rPr>
                      <w:t>Nem gyúlékony (&gt;60 ºC)</w:t>
                    </w:r>
                  </w:p>
                  <w:p w:rsidR="00CC6FBA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Gyúlékonyság (szilárd, gáz):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CC6FBA" w:rsidRDefault="00891DB6">
                    <w:pPr>
                      <w:tabs>
                        <w:tab w:val="left" w:pos="4846"/>
                      </w:tabs>
                      <w:spacing w:before="91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Öngyulladási hőmérséklet: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 *</w:t>
                    </w:r>
                  </w:p>
                  <w:p w:rsidR="00CC6FBA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Alsó gyúlékonysági határ: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CC6FBA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Felső gyúlékonysági határ: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CC6FBA" w:rsidRDefault="00891DB6">
                    <w:pPr>
                      <w:spacing w:before="90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Részecskék jellemzői:</w:t>
                    </w:r>
                  </w:p>
                  <w:p w:rsidR="00CC6FBA" w:rsidRDefault="00891DB6">
                    <w:pPr>
                      <w:tabs>
                        <w:tab w:val="left" w:pos="4846"/>
                      </w:tabs>
                      <w:spacing w:before="93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Egyenértékű középátmérő:</w:t>
                    </w:r>
                    <w:r>
                      <w:rPr>
                        <w:sz w:val="16"/>
                        <w:lang w:val="hu"/>
                      </w:rPr>
                      <w:tab/>
                      <w:t>Nem alkalmazható</w:t>
                    </w:r>
                  </w:p>
                  <w:p w:rsidR="00CC6FBA" w:rsidRDefault="00891DB6">
                    <w:pPr>
                      <w:tabs>
                        <w:tab w:val="left" w:pos="729"/>
                      </w:tabs>
                      <w:spacing w:before="90"/>
                      <w:ind w:left="21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9.2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Egyéb információk:</w:t>
                    </w:r>
                  </w:p>
                  <w:p w:rsidR="00CC6FBA" w:rsidRDefault="00891DB6">
                    <w:pPr>
                      <w:spacing w:before="90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fizikai veszélyességi osztályokra vonatkozó információk:</w:t>
                    </w:r>
                  </w:p>
                  <w:p w:rsidR="00CC6FBA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Robbanási tulajdonságok: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CC6FBA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Oxidáló tulajdonságok: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 *</w:t>
                    </w:r>
                  </w:p>
                  <w:p w:rsidR="00CC6FBA" w:rsidRPr="00891DB6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Fémekre maró hatású: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 *</w:t>
                    </w:r>
                  </w:p>
                  <w:p w:rsidR="00CC6FBA" w:rsidRPr="00891DB6" w:rsidRDefault="00891DB6">
                    <w:pPr>
                      <w:tabs>
                        <w:tab w:val="left" w:pos="4846"/>
                      </w:tabs>
                      <w:spacing w:before="93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Égéshő: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CC6FBA" w:rsidRPr="00891DB6" w:rsidRDefault="00891DB6">
                    <w:pPr>
                      <w:tabs>
                        <w:tab w:val="left" w:pos="4846"/>
                      </w:tabs>
                      <w:spacing w:before="87"/>
                      <w:ind w:left="730" w:right="4688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Az összetevők teljes tömegaránya ae</w:t>
                    </w:r>
                    <w:r>
                      <w:rPr>
                        <w:sz w:val="16"/>
                        <w:lang w:val="hu"/>
                      </w:rPr>
                      <w:t>roszol formájában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Nem releváns *: gyúlékony</w:t>
                    </w:r>
                  </w:p>
                  <w:p w:rsidR="00CC6FBA" w:rsidRPr="00891DB6" w:rsidRDefault="00891DB6">
                    <w:pPr>
                      <w:spacing w:before="44"/>
                      <w:ind w:left="730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biztonsági funkciók:</w:t>
                    </w:r>
                  </w:p>
                  <w:p w:rsidR="00CC6FBA" w:rsidRPr="00891DB6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Felületi feszültség 20 ºC: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CC6FBA" w:rsidRPr="00891DB6" w:rsidRDefault="00891DB6">
                    <w:pPr>
                      <w:tabs>
                        <w:tab w:val="left" w:pos="4846"/>
                      </w:tabs>
                      <w:spacing w:before="90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Törésmutató: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 *</w:t>
                    </w:r>
                  </w:p>
                  <w:p w:rsidR="00CC6FBA" w:rsidRPr="00891DB6" w:rsidRDefault="00891DB6">
                    <w:pPr>
                      <w:spacing w:before="89"/>
                      <w:ind w:left="730"/>
                      <w:rPr>
                        <w:sz w:val="13"/>
                        <w:lang w:val="pt-PT"/>
                      </w:rPr>
                    </w:pPr>
                    <w:r>
                      <w:rPr>
                        <w:sz w:val="13"/>
                        <w:lang w:val="hu"/>
                      </w:rPr>
                      <w:t>*A termék jellege miatt nem alkalmazható, mivel nem nyújt jellegzetes információt a veszélyről.</w:t>
                    </w:r>
                  </w:p>
                </w:txbxContent>
              </v:textbox>
            </v:shape>
            <v:shape id="docshape84" o:spid="_x0000_s1067" type="#_x0000_t202" style="position:absolute;left:7;top:7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</w:t>
                    </w:r>
                    <w:r>
                      <w:rPr>
                        <w:color w:val="FFFFFF"/>
                        <w:sz w:val="19"/>
                        <w:lang w:val="hu"/>
                      </w:rPr>
                      <w:t>IKAI és KÉMIAI TULAJDONSÁGOK (folyamatos)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spacing w:before="9"/>
        <w:rPr>
          <w:sz w:val="14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81"/>
      </w:tblGrid>
      <w:tr w:rsidR="00CC6FBA">
        <w:trPr>
          <w:trHeight w:val="210"/>
        </w:trPr>
        <w:tc>
          <w:tcPr>
            <w:tcW w:w="1927" w:type="dxa"/>
            <w:shd w:val="clear" w:color="auto" w:fill="B7C8AB"/>
          </w:tcPr>
          <w:p w:rsidR="00CC6FBA" w:rsidRDefault="00891DB6">
            <w:pPr>
              <w:pStyle w:val="TableParagraph"/>
              <w:ind w:left="590"/>
              <w:rPr>
                <w:sz w:val="13"/>
              </w:rPr>
            </w:pPr>
            <w:r>
              <w:rPr>
                <w:sz w:val="13"/>
                <w:lang w:val="hu"/>
              </w:rPr>
              <w:t>Ütés és súrlódás</w:t>
            </w:r>
          </w:p>
        </w:tc>
        <w:tc>
          <w:tcPr>
            <w:tcW w:w="1884" w:type="dxa"/>
            <w:shd w:val="clear" w:color="auto" w:fill="B7C8AB"/>
          </w:tcPr>
          <w:p w:rsidR="00CC6FBA" w:rsidRDefault="00891DB6">
            <w:pPr>
              <w:pStyle w:val="TableParagraph"/>
              <w:ind w:left="476" w:right="4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Levegővel való érintkezés</w:t>
            </w:r>
          </w:p>
        </w:tc>
        <w:tc>
          <w:tcPr>
            <w:tcW w:w="1886" w:type="dxa"/>
            <w:shd w:val="clear" w:color="auto" w:fill="B7C8AB"/>
          </w:tcPr>
          <w:p w:rsidR="00CC6FBA" w:rsidRDefault="00891DB6">
            <w:pPr>
              <w:pStyle w:val="TableParagraph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Fűtés</w:t>
            </w:r>
          </w:p>
        </w:tc>
        <w:tc>
          <w:tcPr>
            <w:tcW w:w="1886" w:type="dxa"/>
            <w:shd w:val="clear" w:color="auto" w:fill="B7C8AB"/>
          </w:tcPr>
          <w:p w:rsidR="00CC6FBA" w:rsidRDefault="00891DB6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Napfény</w:t>
            </w:r>
          </w:p>
        </w:tc>
        <w:tc>
          <w:tcPr>
            <w:tcW w:w="1881" w:type="dxa"/>
            <w:shd w:val="clear" w:color="auto" w:fill="B7C8AB"/>
          </w:tcPr>
          <w:p w:rsidR="00CC6FBA" w:rsidRDefault="00891DB6">
            <w:pPr>
              <w:pStyle w:val="TableParagraph"/>
              <w:ind w:left="583" w:right="5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Páratartalom</w:t>
            </w:r>
          </w:p>
        </w:tc>
      </w:tr>
      <w:tr w:rsidR="00CC6FBA">
        <w:trPr>
          <w:trHeight w:val="193"/>
        </w:trPr>
        <w:tc>
          <w:tcPr>
            <w:tcW w:w="1927" w:type="dxa"/>
          </w:tcPr>
          <w:p w:rsidR="00CC6FBA" w:rsidRDefault="00891DB6">
            <w:pPr>
              <w:pStyle w:val="TableParagraph"/>
              <w:ind w:left="628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4" w:type="dxa"/>
          </w:tcPr>
          <w:p w:rsidR="00CC6FBA" w:rsidRDefault="00891DB6">
            <w:pPr>
              <w:pStyle w:val="TableParagraph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CC6FBA" w:rsidRDefault="00891DB6">
            <w:pPr>
              <w:pStyle w:val="TableParagraph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CC6FBA" w:rsidRDefault="00891DB6">
            <w:pPr>
              <w:pStyle w:val="TableParagraph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1" w:type="dxa"/>
          </w:tcPr>
          <w:p w:rsidR="00CC6FBA" w:rsidRDefault="00891DB6">
            <w:pPr>
              <w:pStyle w:val="TableParagraph"/>
              <w:ind w:left="583" w:right="5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</w:tr>
    </w:tbl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spacing w:before="8"/>
        <w:rPr>
          <w:sz w:val="10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79"/>
      </w:tblGrid>
      <w:tr w:rsidR="00CC6FBA">
        <w:trPr>
          <w:trHeight w:val="210"/>
        </w:trPr>
        <w:tc>
          <w:tcPr>
            <w:tcW w:w="1927" w:type="dxa"/>
            <w:shd w:val="clear" w:color="auto" w:fill="B7C8AB"/>
          </w:tcPr>
          <w:p w:rsidR="00CC6FBA" w:rsidRDefault="00891DB6">
            <w:pPr>
              <w:pStyle w:val="TableParagraph"/>
              <w:ind w:left="381" w:right="34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Savak</w:t>
            </w:r>
          </w:p>
        </w:tc>
        <w:tc>
          <w:tcPr>
            <w:tcW w:w="1884" w:type="dxa"/>
            <w:shd w:val="clear" w:color="auto" w:fill="B7C8AB"/>
          </w:tcPr>
          <w:p w:rsidR="00CC6FBA" w:rsidRDefault="00891DB6">
            <w:pPr>
              <w:pStyle w:val="TableParagraph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Víz</w:t>
            </w:r>
          </w:p>
        </w:tc>
        <w:tc>
          <w:tcPr>
            <w:tcW w:w="1886" w:type="dxa"/>
            <w:shd w:val="clear" w:color="auto" w:fill="B7C8AB"/>
          </w:tcPr>
          <w:p w:rsidR="00CC6FBA" w:rsidRDefault="00891DB6">
            <w:pPr>
              <w:pStyle w:val="TableParagraph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Oxidáló anyagok</w:t>
            </w:r>
          </w:p>
        </w:tc>
        <w:tc>
          <w:tcPr>
            <w:tcW w:w="1886" w:type="dxa"/>
            <w:shd w:val="clear" w:color="auto" w:fill="B7C8AB"/>
          </w:tcPr>
          <w:p w:rsidR="00CC6FBA" w:rsidRDefault="00891DB6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Éghető anyagok</w:t>
            </w:r>
          </w:p>
        </w:tc>
        <w:tc>
          <w:tcPr>
            <w:tcW w:w="1879" w:type="dxa"/>
            <w:shd w:val="clear" w:color="auto" w:fill="B7C8AB"/>
          </w:tcPr>
          <w:p w:rsidR="00CC6FBA" w:rsidRDefault="00891DB6">
            <w:pPr>
              <w:pStyle w:val="TableParagraph"/>
              <w:ind w:left="72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Egyéb</w:t>
            </w:r>
          </w:p>
        </w:tc>
      </w:tr>
      <w:tr w:rsidR="00CC6FBA">
        <w:trPr>
          <w:trHeight w:val="356"/>
        </w:trPr>
        <w:tc>
          <w:tcPr>
            <w:tcW w:w="1927" w:type="dxa"/>
          </w:tcPr>
          <w:p w:rsidR="00CC6FBA" w:rsidRDefault="00891DB6">
            <w:pPr>
              <w:pStyle w:val="TableParagraph"/>
              <w:ind w:left="381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savakat</w:t>
            </w:r>
          </w:p>
        </w:tc>
        <w:tc>
          <w:tcPr>
            <w:tcW w:w="1884" w:type="dxa"/>
          </w:tcPr>
          <w:p w:rsidR="00CC6FBA" w:rsidRDefault="00891DB6">
            <w:pPr>
              <w:pStyle w:val="TableParagraph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CC6FBA" w:rsidRDefault="00891DB6">
            <w:pPr>
              <w:pStyle w:val="TableParagraph"/>
              <w:ind w:left="208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 közvetlen érintkezést</w:t>
            </w:r>
          </w:p>
        </w:tc>
        <w:tc>
          <w:tcPr>
            <w:tcW w:w="1886" w:type="dxa"/>
          </w:tcPr>
          <w:p w:rsidR="00CC6FBA" w:rsidRDefault="00891DB6">
            <w:pPr>
              <w:pStyle w:val="TableParagraph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79" w:type="dxa"/>
          </w:tcPr>
          <w:p w:rsidR="00CC6FBA" w:rsidRDefault="00891DB6">
            <w:pPr>
              <w:pStyle w:val="TableParagraph"/>
              <w:spacing w:line="156" w:lineRule="exact"/>
              <w:ind w:left="75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lúgokat</w:t>
            </w:r>
          </w:p>
          <w:p w:rsidR="00CC6FBA" w:rsidRDefault="00891DB6">
            <w:pPr>
              <w:pStyle w:val="TableParagraph"/>
              <w:spacing w:before="0" w:line="156" w:lineRule="exact"/>
              <w:ind w:left="74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vagy bázisokat</w:t>
            </w:r>
          </w:p>
        </w:tc>
      </w:tr>
    </w:tbl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CC6FBA">
      <w:pPr>
        <w:pStyle w:val="Szvegtrzs"/>
        <w:rPr>
          <w:sz w:val="20"/>
        </w:rPr>
      </w:pPr>
    </w:p>
    <w:p w:rsidR="00CC6FBA" w:rsidRDefault="00891DB6">
      <w:pPr>
        <w:pStyle w:val="Szvegtrzs"/>
        <w:spacing w:before="5"/>
        <w:rPr>
          <w:sz w:val="26"/>
        </w:rPr>
      </w:pPr>
      <w:r>
        <w:rPr>
          <w:lang w:val="hu"/>
        </w:rPr>
        <w:pict>
          <v:group id="docshapegroup85" o:spid="_x0000_s1063" style="position:absolute;margin-left:36.1pt;margin-top:17.2pt;width:523.15pt;height:59.55pt;z-index:-15721472;mso-wrap-distance-left:0;mso-wrap-distance-right:0;mso-position-horizontal-relative:page" coordorigin="722,344" coordsize="10463,1191">
            <v:shape id="docshape86" o:spid="_x0000_s1065" type="#_x0000_t202" style="position:absolute;left:729;top:643;width:10448;height:884" filled="f" strokeweight=".72pt">
              <v:textbox inset="0,0,0,0">
                <w:txbxContent>
                  <w:p w:rsidR="00CC6FBA" w:rsidRDefault="00891DB6">
                    <w:pPr>
                      <w:spacing w:before="135"/>
                      <w:ind w:left="21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11.1  Az 1272/2008/EK rendeletben meghatározott veszélyességi osztályokra vonatkozó információk:</w:t>
                    </w:r>
                  </w:p>
                  <w:p w:rsidR="00CC6FBA" w:rsidRDefault="00891DB6">
                    <w:pPr>
                      <w:spacing w:before="140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keverék toxikológiai tulajdonságaira vonatkozóan nincsenek kísérleti adatok.</w:t>
                    </w:r>
                  </w:p>
                </w:txbxContent>
              </v:textbox>
            </v:shape>
            <v:shape id="docshape87" o:spid="_x0000_s1064" type="#_x0000_t202" style="position:absolute;left:729;top:350;width:10448;height:293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11. SZAKASZ: TOXIKOLÓGIAI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C6FBA" w:rsidRDefault="00CC6FBA">
      <w:pPr>
        <w:rPr>
          <w:sz w:val="26"/>
        </w:rPr>
        <w:sectPr w:rsidR="00CC6FBA">
          <w:pgSz w:w="11910" w:h="16840"/>
          <w:pgMar w:top="2080" w:right="600" w:bottom="1260" w:left="600" w:header="720" w:footer="1011" w:gutter="0"/>
          <w:cols w:space="708"/>
        </w:sectPr>
      </w:pPr>
    </w:p>
    <w:p w:rsidR="00CC6FBA" w:rsidRDefault="00891DB6">
      <w:pPr>
        <w:pStyle w:val="Cmsor1"/>
        <w:spacing w:before="127"/>
      </w:pPr>
      <w:r>
        <w:rPr>
          <w:lang w:val="hu"/>
        </w:rPr>
        <w:t>11</w:t>
      </w:r>
      <w:r>
        <w:rPr>
          <w:lang w:val="hu"/>
        </w:rPr>
        <w:pict>
          <v:group id="docshapegroup88" o:spid="_x0000_s1057" style="position:absolute;left:0;text-align:left;margin-left:35.9pt;margin-top:109.8pt;width:523.8pt;height:662.05pt;z-index:-16402432;mso-position-horizontal-relative:page;mso-position-vertical-relative:page" coordorigin="718,2196" coordsize="10476,13241">
            <v:rect id="docshape89" o:spid="_x0000_s1062" style="position:absolute;left:736;top:2210;width:209;height:276" fillcolor="#6c8b58" stroked="f"/>
            <v:shape id="docshape90" o:spid="_x0000_s1061" style="position:absolute;left:722;top:2196;width:224;height:305" coordorigin="722,2196" coordsize="224,305" o:spt="100" adj="0,,0" path="m737,2196r-15,l722,2211r,276l722,2501r15,l737,2487r,-276l737,2196xm946,2487r-209,l737,2501r209,l946,2487xm946,2196r-209,l737,2211r209,l946,2196xe" fillcolor="black" stroked="f">
              <v:stroke joinstyle="round"/>
              <v:formulas/>
              <v:path arrowok="t" o:connecttype="segments"/>
            </v:shape>
            <v:rect id="docshape91" o:spid="_x0000_s1060" style="position:absolute;left:945;top:2210;width:10224;height:276" fillcolor="#6c8b58" stroked="f"/>
            <v:shape id="docshape92" o:spid="_x0000_s1059" style="position:absolute;left:717;top:2196;width:10476;height:13241" coordorigin="718,2196" coordsize="10476,13241" o:spt="100" adj="0,,0" path="m737,15070r-15,l722,15350r,72l722,15437r15,l737,15422r,-72l737,15070xm737,14784r-15,l722,15067r15,l737,14784xm737,14755r-5,l732,14527r,-230l718,14297r,230l718,14755r4,l722,14784r15,l737,14755xm737,12664r-15,l722,12996r,331l722,13658r,l722,13942r-4,l718,14297r14,l732,13942r5,l737,13658r,l737,13327r,-331l737,12664xm737,10547r-15,l722,10879r,1025l722,12235r,427l737,12662r,-427l737,11904r,-1025l737,10547xm737,4556r-15,l722,4887r,826l722,6044r,828l722,7203r,l722,8629r,329l722,8961r,825l722,10117r,428l737,10545r,-428l737,9786r,-825l737,8958r,-329l737,7203r,l737,6872r,-828l737,5713r,-826l737,4556xm737,3728r-15,l722,4556r15,l737,3728xm737,3396r-15,l722,3728r15,l737,3396xm737,2501r-15,l722,2638r,331l722,3396r15,l737,2969r,-331l737,2501xm11186,15422r-14,l737,15422r,15l11172,15437r14,l11186,15422xm11186,15070r-14,l11172,15350r14,l11186,15070xm11186,14784r-14,l11172,15067r14,l11186,14784xm11186,10547r-14,l11172,10879r,1025l11172,12235r,427l11186,12662r,-427l11186,11904r,-1025l11186,10547xm11186,4556r-14,l11172,4887r,826l11172,6044r,828l11172,7203r,l11172,8629r,329l11172,8961r,825l11172,10117r,428l11186,10545r,-428l11186,9786r,-825l11186,8958r,-329l11186,7203r,l11186,6872r,-828l11186,5713r,-826l11186,4556xm11186,3728r-14,l11172,4556r14,l11186,3728xm11186,3396r-14,l11172,3728r14,l11186,3396xm11186,2501r-2,l11184,2487r,-276l11184,2196r-15,l946,2196r,15l11169,2211r,276l946,2487r,14l11169,2501r3,l11172,2638r,331l11172,3396r14,l11186,2969r,-331l11186,2501xm11193,14297r-14,l11179,14527r,228l11174,14755r,29l11188,14784r,-29l11193,14755r,-228l11193,14297xm11193,13942r-7,l11186,13658r,l11186,13327r,-331l11186,12664r-14,l11172,12996r,331l11172,13658r,l11172,13942r7,l11179,14297r14,l11193,13942xe" fillcolor="black" stroked="f">
              <v:stroke joinstyle="round"/>
              <v:formulas/>
              <v:path arrowok="t" o:connecttype="segments"/>
            </v:shape>
            <v:shape id="docshape93" o:spid="_x0000_s1058" style="position:absolute;left:722;top:15350;width:10464;height:72" coordorigin="722,15350" coordsize="10464,72" o:spt="100" adj="0,,0" path="m737,15350r-15,l722,15422r15,l737,15350xm11186,15350r-14,l11172,15422r14,l11186,1535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color w:val="FFFFFF"/>
          <w:lang w:val="hu"/>
        </w:rPr>
        <w:t>. SZAKASZ: TOXIKOLÓGIAI INFORMÁCIÓK (folyamatos)</w:t>
      </w:r>
    </w:p>
    <w:p w:rsidR="00CC6FBA" w:rsidRDefault="00CC6FBA">
      <w:pPr>
        <w:pStyle w:val="Szvegtrzs"/>
        <w:spacing w:before="3"/>
      </w:pPr>
    </w:p>
    <w:p w:rsidR="00CC6FBA" w:rsidRDefault="00891DB6">
      <w:pPr>
        <w:pStyle w:val="Cmsor2"/>
      </w:pPr>
      <w:r>
        <w:rPr>
          <w:lang w:val="hu"/>
        </w:rPr>
        <w:t>Veszélyes egészségügyi hatások:</w:t>
      </w:r>
    </w:p>
    <w:p w:rsidR="00CC6FBA" w:rsidRDefault="00891DB6">
      <w:pPr>
        <w:pStyle w:val="Szvegtrzs"/>
        <w:spacing w:before="136"/>
        <w:ind w:left="866"/>
      </w:pPr>
      <w:r>
        <w:rPr>
          <w:lang w:val="hu"/>
        </w:rPr>
        <w:t>Ismételt, hosszan tartó expozíció vagy a foglalkozási expozíciós határértékek által meghatározottnál magasabb koncentrációk esetén előfordulhat, hogy</w:t>
      </w:r>
    </w:p>
    <w:p w:rsidR="00CC6FBA" w:rsidRDefault="00891DB6">
      <w:pPr>
        <w:pStyle w:val="Szvegtrzs"/>
        <w:spacing w:before="4"/>
        <w:ind w:left="866"/>
      </w:pPr>
      <w:r>
        <w:rPr>
          <w:lang w:val="hu"/>
        </w:rPr>
        <w:t>káros egészségügyi hatás</w:t>
      </w:r>
      <w:r>
        <w:rPr>
          <w:lang w:val="hu"/>
        </w:rPr>
        <w:t>ok lépnek fel az expozíció függvényében</w:t>
      </w:r>
    </w:p>
    <w:p w:rsidR="00CC6FBA" w:rsidRDefault="00891DB6">
      <w:pPr>
        <w:pStyle w:val="Szvegtrzs"/>
        <w:spacing w:before="39"/>
        <w:ind w:left="866"/>
      </w:pPr>
      <w:r>
        <w:rPr>
          <w:lang w:val="hu"/>
        </w:rPr>
        <w:t>A- Lenyelés (akut hatás):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before="136"/>
        <w:ind w:right="429" w:firstLine="0"/>
        <w:rPr>
          <w:sz w:val="16"/>
        </w:rPr>
      </w:pPr>
      <w:r>
        <w:rPr>
          <w:sz w:val="16"/>
          <w:lang w:val="hu"/>
        </w:rPr>
        <w:t>Akut toxicitás: A rendelkezésre álló adatok alapján az osztályozási kritériumok nem teljesülnek, de tartalmaz a lenyeléskor veszélyesként besorolt anyagokat. További információkért lásd a 3.</w:t>
      </w:r>
      <w:r>
        <w:rPr>
          <w:sz w:val="16"/>
          <w:lang w:val="hu"/>
        </w:rPr>
        <w:t xml:space="preserve"> szakaszt.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line="244" w:lineRule="auto"/>
        <w:ind w:right="920" w:firstLine="0"/>
        <w:rPr>
          <w:sz w:val="16"/>
        </w:rPr>
      </w:pPr>
      <w:r>
        <w:rPr>
          <w:sz w:val="16"/>
          <w:lang w:val="hu"/>
        </w:rPr>
        <w:t>Korrózió / irritáció: A rendelkezésre álló adatok alapján az osztályozás kritériumai nem teljesülnek, de a jelen lévő anyagok e hatás alapján veszélyesnek minősülnek. További információkért lásd a 3. szakaszt.</w:t>
      </w:r>
    </w:p>
    <w:p w:rsidR="00CC6FBA" w:rsidRDefault="00891DB6">
      <w:pPr>
        <w:pStyle w:val="Szvegtrzs"/>
        <w:spacing w:before="51"/>
        <w:ind w:left="866"/>
      </w:pPr>
      <w:r>
        <w:rPr>
          <w:lang w:val="hu"/>
        </w:rPr>
        <w:t>B- Belégzés (akut hatás):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before="135"/>
        <w:ind w:right="429" w:firstLine="0"/>
        <w:rPr>
          <w:sz w:val="16"/>
        </w:rPr>
      </w:pPr>
      <w:r>
        <w:rPr>
          <w:sz w:val="16"/>
          <w:lang w:val="hu"/>
        </w:rPr>
        <w:t>Akut toxicitás: A rendelkezésre álló adatok alapján az osztályozási kritériumok nem teljesülnek, de még mindig vannak benne belégzésre veszélyesnek minősített anyagok. További információkért lásd a 3. szakaszt.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before="1"/>
        <w:ind w:right="921" w:firstLine="0"/>
        <w:rPr>
          <w:sz w:val="16"/>
        </w:rPr>
      </w:pPr>
      <w:r>
        <w:rPr>
          <w:sz w:val="16"/>
          <w:lang w:val="hu"/>
        </w:rPr>
        <w:t>Korrózió / irritáció: A rendelkezésre álló ad</w:t>
      </w:r>
      <w:r>
        <w:rPr>
          <w:sz w:val="16"/>
          <w:lang w:val="hu"/>
        </w:rPr>
        <w:t>atok alapján az osztályozás kritériumai nem teljesülnek, de a jelen lévő anyagok e hatás alapján veszélyesnek minősülnek. További információkért lásd a 3. szakaszt.</w:t>
      </w:r>
    </w:p>
    <w:p w:rsidR="00CC6FBA" w:rsidRDefault="00891DB6">
      <w:pPr>
        <w:pStyle w:val="Szvegtrzs"/>
        <w:spacing w:before="55"/>
        <w:ind w:left="866"/>
      </w:pPr>
      <w:r>
        <w:rPr>
          <w:lang w:val="hu"/>
        </w:rPr>
        <w:t>C- Bőrrel és szemmel való érintkezés (akut hatás):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before="136"/>
        <w:ind w:right="1069" w:firstLine="0"/>
        <w:rPr>
          <w:sz w:val="16"/>
        </w:rPr>
      </w:pPr>
      <w:r>
        <w:rPr>
          <w:sz w:val="16"/>
          <w:lang w:val="hu"/>
        </w:rPr>
        <w:t xml:space="preserve">Bőrrel való érintkezés: A rendelkezésre </w:t>
      </w:r>
      <w:r>
        <w:rPr>
          <w:sz w:val="16"/>
          <w:lang w:val="hu"/>
        </w:rPr>
        <w:t>álló adatok alapján az osztályozási kritériumok nem teljesülnek, de még mindig vannak jelen a bőrrel érintkezve veszélyesnek minősített anyagok. További információkért lásd a 3. szakaszt.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line="244" w:lineRule="auto"/>
        <w:ind w:right="603" w:firstLine="0"/>
        <w:rPr>
          <w:sz w:val="16"/>
        </w:rPr>
      </w:pPr>
      <w:r>
        <w:rPr>
          <w:sz w:val="16"/>
          <w:lang w:val="hu"/>
        </w:rPr>
        <w:t>Szembe kerülés: A rendelkezésre álló adatok alapján az osztályozás k</w:t>
      </w:r>
      <w:r>
        <w:rPr>
          <w:sz w:val="16"/>
          <w:lang w:val="hu"/>
        </w:rPr>
        <w:t>ritériumai nem teljesülnek, de a jelen lévő anyagok e hatás alapján veszélyesnek minősülnek. További információkért lásd a 3. szakaszt.</w:t>
      </w:r>
    </w:p>
    <w:p w:rsidR="00CC6FBA" w:rsidRDefault="00891DB6">
      <w:pPr>
        <w:pStyle w:val="Szvegtrzs"/>
        <w:spacing w:before="50"/>
        <w:ind w:left="866"/>
      </w:pPr>
      <w:r>
        <w:rPr>
          <w:lang w:val="hu"/>
        </w:rPr>
        <w:t>D-CMR hatások (karcinogén, mutagén és reproduktív toxicitás):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before="136"/>
        <w:ind w:right="456" w:firstLine="0"/>
        <w:rPr>
          <w:sz w:val="16"/>
        </w:rPr>
      </w:pPr>
      <w:r>
        <w:rPr>
          <w:sz w:val="16"/>
          <w:lang w:val="hu"/>
        </w:rPr>
        <w:t>Rákkeltő hatás: A rendelkezésre álló adatok alapján az osz</w:t>
      </w:r>
      <w:r>
        <w:rPr>
          <w:sz w:val="16"/>
          <w:lang w:val="hu"/>
        </w:rPr>
        <w:t>tályozási kritériumok nem teljesülnek, nem tartalmaz a leírt hatásokra veszélyesként besorolt anyagokat. További információkért lásd a 3. szakaszt.</w:t>
      </w:r>
    </w:p>
    <w:p w:rsidR="00CC6FBA" w:rsidRDefault="00891DB6">
      <w:pPr>
        <w:pStyle w:val="Szvegtrzs"/>
        <w:ind w:left="1284"/>
      </w:pPr>
      <w:r>
        <w:rPr>
          <w:lang w:val="hu"/>
        </w:rPr>
        <w:t>IARC: Nem releváns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before="1"/>
        <w:ind w:right="1046" w:firstLine="0"/>
        <w:rPr>
          <w:sz w:val="16"/>
        </w:rPr>
      </w:pPr>
      <w:r>
        <w:rPr>
          <w:sz w:val="16"/>
          <w:lang w:val="hu"/>
        </w:rPr>
        <w:t>Mutagenitás: A rendelkezésre álló adatok alapján az osztályozási kritériumok nem teljesül</w:t>
      </w:r>
      <w:r>
        <w:rPr>
          <w:sz w:val="16"/>
          <w:lang w:val="hu"/>
        </w:rPr>
        <w:t>nek, mivel nem mutatnak olyan anyagokat, amelyeket ez a hatás veszélyesnek minősít. További információkért lásd a 3. szakaszt.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ind w:right="720" w:firstLine="0"/>
        <w:rPr>
          <w:sz w:val="16"/>
        </w:rPr>
      </w:pPr>
      <w:r>
        <w:rPr>
          <w:sz w:val="16"/>
          <w:lang w:val="hu"/>
        </w:rPr>
        <w:t>Reprodukciós toxicitás: A rendelkezésre álló adatok alapján az osztályozási kritériumok nem teljesülnek, mivel nem mutatnak olyan anyagokat, amelyeket ez a hatás veszélyesnek minősít. További információkért lásd a 3. szakaszt.</w:t>
      </w:r>
    </w:p>
    <w:p w:rsidR="00CC6FBA" w:rsidRDefault="00891DB6">
      <w:pPr>
        <w:pStyle w:val="Szvegtrzs"/>
        <w:spacing w:before="75"/>
        <w:ind w:left="866"/>
      </w:pPr>
      <w:r>
        <w:rPr>
          <w:lang w:val="hu"/>
        </w:rPr>
        <w:t>E- Szenzibilizáló hatás: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before="133"/>
        <w:ind w:right="819" w:firstLine="0"/>
        <w:rPr>
          <w:sz w:val="16"/>
        </w:rPr>
      </w:pPr>
      <w:r>
        <w:rPr>
          <w:sz w:val="16"/>
          <w:lang w:val="hu"/>
        </w:rPr>
        <w:t>Légzőszervek: A rendelkezésre álló adatok alapján az osztályozási kritériumok nem teljesülnek, nem mutatnak szenzibilizáló hatású veszélyesként besorolt anyagokat. További információkért lásd a 3. szakaszt.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line="244" w:lineRule="auto"/>
        <w:ind w:right="707" w:firstLine="0"/>
        <w:rPr>
          <w:sz w:val="16"/>
        </w:rPr>
      </w:pPr>
      <w:r>
        <w:rPr>
          <w:sz w:val="16"/>
          <w:lang w:val="hu"/>
        </w:rPr>
        <w:t xml:space="preserve">Bőrön át: A rendelkezésre álló adatok alapján az </w:t>
      </w:r>
      <w:r>
        <w:rPr>
          <w:sz w:val="16"/>
          <w:lang w:val="hu"/>
        </w:rPr>
        <w:t>osztályozási kritériumok nem teljesülnek, de továbbra is jelen vannak érzékenyítő hatású veszélyesként besorolt anyagok. További információkért lásd a 3. szakaszt.</w:t>
      </w:r>
    </w:p>
    <w:p w:rsidR="00CC6FBA" w:rsidRDefault="00891DB6">
      <w:pPr>
        <w:pStyle w:val="Szvegtrzs"/>
        <w:spacing w:before="50"/>
        <w:ind w:left="866"/>
      </w:pPr>
      <w:r>
        <w:rPr>
          <w:lang w:val="hu"/>
        </w:rPr>
        <w:t>F- Célszervi toxicitás (STOT) - egyszeri expozíció:</w:t>
      </w:r>
    </w:p>
    <w:p w:rsidR="00CC6FBA" w:rsidRPr="00891DB6" w:rsidRDefault="00891DB6">
      <w:pPr>
        <w:pStyle w:val="Szvegtrzs"/>
        <w:spacing w:before="136"/>
        <w:ind w:left="1133" w:right="437"/>
        <w:rPr>
          <w:lang w:val="hu"/>
        </w:rPr>
      </w:pPr>
      <w:r>
        <w:rPr>
          <w:lang w:val="hu"/>
        </w:rPr>
        <w:t>A rendelkezésre álló adatok alapján az o</w:t>
      </w:r>
      <w:r>
        <w:rPr>
          <w:lang w:val="hu"/>
        </w:rPr>
        <w:t>sztályozási kritériumok nem teljesülnek, mivel nem mutatnak olyan anyagokat, amelyeket ez a hatás veszélyesnek minősít. További információkért lásd a 3. szakaszt.</w:t>
      </w:r>
    </w:p>
    <w:p w:rsidR="00CC6FBA" w:rsidRPr="00891DB6" w:rsidRDefault="00891DB6">
      <w:pPr>
        <w:pStyle w:val="Szvegtrzs"/>
        <w:spacing w:before="46"/>
        <w:ind w:left="866"/>
        <w:rPr>
          <w:lang w:val="hu"/>
        </w:rPr>
      </w:pPr>
      <w:r>
        <w:rPr>
          <w:lang w:val="hu"/>
        </w:rPr>
        <w:t>G-STOT (célszervi toxicitás) - ismételt expozíció: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before="136"/>
        <w:ind w:right="482" w:firstLine="0"/>
        <w:rPr>
          <w:sz w:val="16"/>
        </w:rPr>
      </w:pPr>
      <w:r>
        <w:rPr>
          <w:sz w:val="16"/>
          <w:lang w:val="hu"/>
        </w:rPr>
        <w:t>STOT (célszervi toxicitás) - ismételt expo</w:t>
      </w:r>
      <w:r>
        <w:rPr>
          <w:sz w:val="16"/>
          <w:lang w:val="hu"/>
        </w:rPr>
        <w:t>zíció: A rendelkezésre álló adatok alapján az osztályozási kritériumok nem teljesülnek, mivel nem mutatnak olyan anyagokat, amelyeket ez a hatás veszélyesnek minősít. További információkért lásd a 3. szakaszt.</w:t>
      </w:r>
    </w:p>
    <w:p w:rsidR="00CC6FBA" w:rsidRDefault="00891DB6">
      <w:pPr>
        <w:pStyle w:val="Listaszerbekezds"/>
        <w:numPr>
          <w:ilvl w:val="0"/>
          <w:numId w:val="3"/>
        </w:numPr>
        <w:tabs>
          <w:tab w:val="left" w:pos="1343"/>
        </w:tabs>
        <w:spacing w:line="244" w:lineRule="auto"/>
        <w:ind w:right="459" w:firstLine="0"/>
        <w:rPr>
          <w:sz w:val="16"/>
        </w:rPr>
      </w:pPr>
      <w:r>
        <w:rPr>
          <w:sz w:val="16"/>
          <w:lang w:val="hu"/>
        </w:rPr>
        <w:t>Bőr: A rendelkezésre álló adatok alapján az os</w:t>
      </w:r>
      <w:r>
        <w:rPr>
          <w:sz w:val="16"/>
          <w:lang w:val="hu"/>
        </w:rPr>
        <w:t>ztályozási kritériumok nem teljesülnek, mivel nem mutatnak olyan anyagokat, amelyeket ez a hatás veszélyesnek minősít. További információkért lásd a 3. szakaszt.</w:t>
      </w:r>
    </w:p>
    <w:p w:rsidR="00CC6FBA" w:rsidRDefault="00891DB6">
      <w:pPr>
        <w:pStyle w:val="Szvegtrzs"/>
        <w:spacing w:before="54"/>
        <w:ind w:left="866"/>
      </w:pPr>
      <w:r>
        <w:rPr>
          <w:lang w:val="hu"/>
        </w:rPr>
        <w:t>H- Aspirációs veszély:</w:t>
      </w:r>
    </w:p>
    <w:p w:rsidR="00CC6FBA" w:rsidRPr="00891DB6" w:rsidRDefault="00891DB6">
      <w:pPr>
        <w:pStyle w:val="Szvegtrzs"/>
        <w:spacing w:before="136" w:line="244" w:lineRule="auto"/>
        <w:ind w:left="1133" w:right="437"/>
        <w:rPr>
          <w:lang w:val="hu"/>
        </w:rPr>
      </w:pPr>
      <w:r>
        <w:rPr>
          <w:lang w:val="hu"/>
        </w:rPr>
        <w:t>A rendelkezésre álló adatok alapján az osztályozási kritériumok nem tel</w:t>
      </w:r>
      <w:r>
        <w:rPr>
          <w:lang w:val="hu"/>
        </w:rPr>
        <w:t>jesülnek, mivel nem mutatnak olyan anyagokat, amelyeket ez a hatás veszélyesnek minősít. További információkért lásd a 3. szakaszt.</w:t>
      </w:r>
    </w:p>
    <w:p w:rsidR="00CC6FBA" w:rsidRPr="00891DB6" w:rsidRDefault="00891DB6">
      <w:pPr>
        <w:pStyle w:val="Cmsor2"/>
        <w:spacing w:before="38"/>
        <w:ind w:left="866"/>
        <w:rPr>
          <w:lang w:val="hu"/>
        </w:rPr>
      </w:pPr>
      <w:r>
        <w:rPr>
          <w:lang w:val="hu"/>
        </w:rPr>
        <w:t>Egyéb információ:</w:t>
      </w:r>
    </w:p>
    <w:p w:rsidR="00CC6FBA" w:rsidRPr="00891DB6" w:rsidRDefault="00891DB6">
      <w:pPr>
        <w:pStyle w:val="Szvegtrzs"/>
        <w:spacing w:before="138"/>
        <w:ind w:left="866"/>
        <w:rPr>
          <w:lang w:val="hu"/>
        </w:rPr>
      </w:pPr>
      <w:r>
        <w:rPr>
          <w:lang w:val="hu"/>
        </w:rPr>
        <w:t>Nem releváns</w:t>
      </w:r>
    </w:p>
    <w:p w:rsidR="00CC6FBA" w:rsidRPr="00891DB6" w:rsidRDefault="00891DB6">
      <w:pPr>
        <w:spacing w:before="138"/>
        <w:ind w:left="864"/>
        <w:rPr>
          <w:b/>
          <w:sz w:val="16"/>
          <w:lang w:val="hu"/>
        </w:rPr>
      </w:pPr>
      <w:r>
        <w:rPr>
          <w:b/>
          <w:bCs/>
          <w:sz w:val="16"/>
          <w:lang w:val="hu"/>
        </w:rPr>
        <w:t>Az anyagokra vonatkozó különleges toxikológiai információk:</w:t>
      </w:r>
    </w:p>
    <w:p w:rsidR="00CC6FBA" w:rsidRPr="00891DB6" w:rsidRDefault="00CC6FBA">
      <w:pPr>
        <w:pStyle w:val="Szvegtrzs"/>
        <w:spacing w:before="4"/>
        <w:rPr>
          <w:b/>
          <w:sz w:val="11"/>
          <w:lang w:val="hu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1366"/>
        <w:gridCol w:w="1628"/>
        <w:gridCol w:w="1047"/>
      </w:tblGrid>
      <w:tr w:rsidR="00CC6FBA">
        <w:trPr>
          <w:trHeight w:val="254"/>
        </w:trPr>
        <w:tc>
          <w:tcPr>
            <w:tcW w:w="5442" w:type="dxa"/>
            <w:shd w:val="clear" w:color="auto" w:fill="B7C8AB"/>
          </w:tcPr>
          <w:p w:rsidR="00CC6FBA" w:rsidRDefault="00891DB6">
            <w:pPr>
              <w:pStyle w:val="TableParagraph"/>
              <w:ind w:left="2385" w:right="237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994" w:type="dxa"/>
            <w:gridSpan w:val="2"/>
            <w:shd w:val="clear" w:color="auto" w:fill="B7C8AB"/>
          </w:tcPr>
          <w:p w:rsidR="00CC6FBA" w:rsidRDefault="00891DB6">
            <w:pPr>
              <w:pStyle w:val="TableParagraph"/>
              <w:ind w:left="1015" w:right="10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Akut toxicitás</w:t>
            </w:r>
          </w:p>
        </w:tc>
        <w:tc>
          <w:tcPr>
            <w:tcW w:w="1047" w:type="dxa"/>
            <w:shd w:val="clear" w:color="auto" w:fill="B7C8AB"/>
          </w:tcPr>
          <w:p w:rsidR="00CC6FBA" w:rsidRDefault="00891DB6">
            <w:pPr>
              <w:pStyle w:val="TableParagraph"/>
              <w:ind w:left="244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CC6FBA">
        <w:trPr>
          <w:trHeight w:val="340"/>
        </w:trPr>
        <w:tc>
          <w:tcPr>
            <w:tcW w:w="5442" w:type="dxa"/>
            <w:vMerge w:val="restart"/>
            <w:tcBorders>
              <w:right w:val="single" w:sz="8" w:space="0" w:color="000000"/>
            </w:tcBorders>
          </w:tcPr>
          <w:p w:rsidR="00CC6FBA" w:rsidRDefault="00891DB6">
            <w:pPr>
              <w:pStyle w:val="TableParagraph"/>
              <w:spacing w:before="0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CC6FBA" w:rsidRDefault="00891DB6">
            <w:pPr>
              <w:pStyle w:val="TableParagraph"/>
              <w:spacing w:before="43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CC6FBA" w:rsidRDefault="00891DB6">
            <w:pPr>
              <w:pStyle w:val="TableParagraph"/>
              <w:spacing w:before="7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1366" w:type="dxa"/>
            <w:shd w:val="clear" w:color="auto" w:fill="B7C8AB"/>
          </w:tcPr>
          <w:p w:rsidR="00CC6FBA" w:rsidRDefault="00891DB6">
            <w:pPr>
              <w:pStyle w:val="TableParagraph"/>
              <w:spacing w:before="0"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LD50 orális</w:t>
            </w:r>
          </w:p>
        </w:tc>
        <w:tc>
          <w:tcPr>
            <w:tcW w:w="1628" w:type="dxa"/>
          </w:tcPr>
          <w:p w:rsidR="00CC6FBA" w:rsidRDefault="00891DB6">
            <w:pPr>
              <w:pStyle w:val="TableParagraph"/>
              <w:spacing w:before="0"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64 mg/kg</w:t>
            </w:r>
          </w:p>
        </w:tc>
        <w:tc>
          <w:tcPr>
            <w:tcW w:w="1047" w:type="dxa"/>
          </w:tcPr>
          <w:p w:rsidR="00CC6FBA" w:rsidRDefault="00891DB6">
            <w:pPr>
              <w:pStyle w:val="TableParagraph"/>
              <w:spacing w:before="0"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  <w:tr w:rsidR="00CC6FBA">
        <w:trPr>
          <w:trHeight w:val="215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CC6FBA" w:rsidRDefault="00891DB6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LD50 dermatológiai</w:t>
            </w:r>
          </w:p>
        </w:tc>
        <w:tc>
          <w:tcPr>
            <w:tcW w:w="1628" w:type="dxa"/>
          </w:tcPr>
          <w:p w:rsidR="00CC6FBA" w:rsidRDefault="00891DB6">
            <w:pPr>
              <w:pStyle w:val="TableParagraph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87,12 mg/kg</w:t>
            </w:r>
          </w:p>
        </w:tc>
        <w:tc>
          <w:tcPr>
            <w:tcW w:w="1047" w:type="dxa"/>
          </w:tcPr>
          <w:p w:rsidR="00CC6FBA" w:rsidRDefault="00891DB6">
            <w:pPr>
              <w:pStyle w:val="TableParagraph"/>
              <w:ind w:left="275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Nyúl</w:t>
            </w:r>
          </w:p>
        </w:tc>
      </w:tr>
      <w:tr w:rsidR="00CC6FBA">
        <w:trPr>
          <w:trHeight w:val="227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CC6FBA" w:rsidRDefault="00891DB6">
            <w:pPr>
              <w:pStyle w:val="TableParagraph"/>
              <w:spacing w:before="0"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LC50 belélegzés</w:t>
            </w:r>
          </w:p>
        </w:tc>
        <w:tc>
          <w:tcPr>
            <w:tcW w:w="1628" w:type="dxa"/>
          </w:tcPr>
          <w:p w:rsidR="00CC6FBA" w:rsidRDefault="00891DB6">
            <w:pPr>
              <w:pStyle w:val="TableParagraph"/>
              <w:spacing w:before="0"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0,33 mg/l (4 óra)</w:t>
            </w:r>
          </w:p>
        </w:tc>
        <w:tc>
          <w:tcPr>
            <w:tcW w:w="1047" w:type="dxa"/>
          </w:tcPr>
          <w:p w:rsidR="00CC6FBA" w:rsidRDefault="00891DB6">
            <w:pPr>
              <w:pStyle w:val="TableParagraph"/>
              <w:spacing w:before="0"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</w:tbl>
    <w:p w:rsidR="00CC6FBA" w:rsidRDefault="00891DB6">
      <w:pPr>
        <w:spacing w:before="15"/>
        <w:ind w:left="348"/>
        <w:rPr>
          <w:b/>
          <w:sz w:val="16"/>
        </w:rPr>
      </w:pPr>
      <w:r>
        <w:rPr>
          <w:b/>
          <w:bCs/>
          <w:sz w:val="16"/>
          <w:lang w:val="hu"/>
        </w:rPr>
        <w:t>11.2 Egyéb veszélyekre vonatkozó információk:</w:t>
      </w:r>
    </w:p>
    <w:p w:rsidR="00CC6FBA" w:rsidRDefault="00891DB6">
      <w:pPr>
        <w:spacing w:before="93"/>
        <w:ind w:left="864"/>
        <w:rPr>
          <w:b/>
          <w:sz w:val="16"/>
        </w:rPr>
      </w:pPr>
      <w:r>
        <w:rPr>
          <w:b/>
          <w:bCs/>
          <w:sz w:val="16"/>
          <w:lang w:val="hu"/>
        </w:rPr>
        <w:t>Endokrin károsító tulajdonságok</w:t>
      </w:r>
    </w:p>
    <w:p w:rsidR="00CC6FBA" w:rsidRDefault="00CC6FBA">
      <w:pPr>
        <w:rPr>
          <w:sz w:val="16"/>
        </w:rPr>
        <w:sectPr w:rsidR="00CC6FBA">
          <w:pgSz w:w="11910" w:h="16840"/>
          <w:pgMar w:top="2080" w:right="600" w:bottom="1260" w:left="600" w:header="720" w:footer="1011" w:gutter="0"/>
          <w:cols w:space="708"/>
        </w:sectPr>
      </w:pPr>
    </w:p>
    <w:p w:rsidR="00CC6FBA" w:rsidRDefault="00891DB6">
      <w:pPr>
        <w:pStyle w:val="Szvegtrzs"/>
        <w:spacing w:before="1"/>
        <w:rPr>
          <w:b/>
          <w:sz w:val="9"/>
        </w:rPr>
      </w:pPr>
      <w:r>
        <w:rPr>
          <w:lang w:val="hu"/>
        </w:rPr>
        <w:pict>
          <v:group id="docshapegroup94" o:spid="_x0000_s1048" style="position:absolute;margin-left:35.9pt;margin-top:190pt;width:523.8pt;height:295.15pt;z-index:-16401408;mso-position-horizontal-relative:page;mso-position-vertical-relative:page" coordorigin="718,3800" coordsize="10476,5903">
            <v:shape id="docshape95" o:spid="_x0000_s1056" style="position:absolute;left:717;top:4104;width:20;height:2111" coordorigin="718,4104" coordsize="20,2111" o:spt="100" adj="0,,0" path="m732,5732r-14,l718,5958r,2l718,6186r,29l732,6215r,-29l732,5960r,-2l732,5732xm737,5094r-15,l722,5377r-4,l718,5732r14,l732,5377r5,l737,5094xm737,4525r-15,l722,4808r,283l737,5091r,-283l737,4525xm737,4244r-15,l722,4524r15,l737,4244xm737,4104r-15,l722,4241r15,l737,4104xe" fillcolor="black" stroked="f">
              <v:stroke joinstyle="round"/>
              <v:formulas/>
              <v:path arrowok="t" o:connecttype="segments"/>
            </v:shape>
            <v:line id="_x0000_s1055" style="position:absolute" from="730,6215" to="730,9616" strokeweight=".72pt"/>
            <v:shape id="docshape96" o:spid="_x0000_s1054" style="position:absolute;left:722;top:4104;width:10471;height:5598" coordorigin="722,4104" coordsize="10471,5598" o:spt="100" adj="0,,0" path="m737,9616r-15,l722,9688r,14l737,9702r,-14l737,9616xm11184,4244r-15,l11169,4524r15,l11184,4244xm11186,9688r-14,l737,9688r,14l11172,9702r14,l11186,9688xm11186,4525r-14,l11172,4808r,283l11186,5091r,-283l11186,4525xm11186,4104r-14,l11172,4241r14,l11186,4104xm11193,5732r-14,l11179,5958r,2l11179,6186r14,l11193,5960r,-2l11193,5732xm11193,5377r-7,l11186,5094r-14,l11172,5377r7,l11179,5732r14,l11193,5377xe" fillcolor="black" stroked="f">
              <v:stroke joinstyle="round"/>
              <v:formulas/>
              <v:path arrowok="t" o:connecttype="segments"/>
            </v:shape>
            <v:line id="_x0000_s1053" style="position:absolute" from="11181,6186" to="11181,9616" strokeweight=".72pt"/>
            <v:rect id="docshape97" o:spid="_x0000_s1052" style="position:absolute;left:11171;top:9615;width:15;height:72" fillcolor="black" stroked="f"/>
            <v:shape id="docshape98" o:spid="_x0000_s1051" type="#_x0000_t202" style="position:absolute;left:945;top:4243;width:7445;height:759" filled="f" stroked="f">
              <v:textbox inset="0,0,0,0">
                <w:txbxContent>
                  <w:p w:rsidR="00CC6FBA" w:rsidRDefault="00891DB6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Magáról a keverékről nem állnak rendelkezésre az ökotoxikológiai tulajdonságaira vonatkozó kísérleti adatok.</w:t>
                    </w:r>
                  </w:p>
                  <w:p w:rsidR="00CC6FBA" w:rsidRDefault="00891DB6">
                    <w:pPr>
                      <w:spacing w:before="89"/>
                      <w:ind w:left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12.1  Toxicitás:</w:t>
                    </w:r>
                  </w:p>
                  <w:p w:rsidR="00CC6FBA" w:rsidRDefault="00891DB6">
                    <w:pPr>
                      <w:spacing w:before="90"/>
                      <w:ind w:left="52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Akut toxicitás:</w:t>
                    </w:r>
                  </w:p>
                </w:txbxContent>
              </v:textbox>
            </v:shape>
            <v:shape id="docshape99" o:spid="_x0000_s1050" type="#_x0000_t202" style="position:absolute;left:948;top:6214;width:7256;height:3313" filled="f" stroked="f">
              <v:textbox inset="0,0,0,0">
                <w:txbxContent>
                  <w:p w:rsidR="00CC6FBA" w:rsidRDefault="00891DB6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1"/>
                      <w:ind w:right="430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Perzisztencia és lebonthatóság:</w:t>
                    </w:r>
                  </w:p>
                  <w:p w:rsidR="00CC6FBA" w:rsidRDefault="00891DB6">
                    <w:pPr>
                      <w:spacing w:before="90"/>
                      <w:ind w:left="510" w:right="5875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CC6FBA" w:rsidRDefault="00891DB6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ind w:right="456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Bioakkumulációs képesség:</w:t>
                    </w:r>
                  </w:p>
                  <w:p w:rsidR="00CC6FBA" w:rsidRDefault="00891DB6">
                    <w:pPr>
                      <w:spacing w:before="90"/>
                      <w:ind w:left="512" w:right="587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CC6FBA" w:rsidRDefault="00891DB6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ind w:right="538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Talajban való mobilitás:</w:t>
                    </w:r>
                  </w:p>
                  <w:p w:rsidR="00CC6FBA" w:rsidRDefault="00891DB6">
                    <w:pPr>
                      <w:spacing w:before="93"/>
                      <w:ind w:left="512" w:right="587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CC6FBA" w:rsidRDefault="00891DB6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87"/>
                      <w:ind w:right="403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PBT és vPvB értékelés eredményei:</w:t>
                    </w:r>
                  </w:p>
                  <w:p w:rsidR="00CC6FBA" w:rsidRPr="00891DB6" w:rsidRDefault="00891DB6">
                    <w:pPr>
                      <w:spacing w:before="90"/>
                      <w:ind w:left="512" w:right="3663"/>
                      <w:jc w:val="center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CC6FBA" w:rsidRDefault="00891DB6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Endokrin károsító tulajd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>onságok:</w:t>
                    </w:r>
                  </w:p>
                  <w:p w:rsidR="00CC6FBA" w:rsidRDefault="00891DB6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  <w:p w:rsidR="00CC6FBA" w:rsidRDefault="00891DB6">
                    <w:pPr>
                      <w:numPr>
                        <w:ilvl w:val="1"/>
                        <w:numId w:val="2"/>
                      </w:numPr>
                      <w:tabs>
                        <w:tab w:val="left" w:pos="519"/>
                      </w:tabs>
                      <w:spacing w:before="90"/>
                      <w:ind w:left="518" w:hanging="51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káros hatások:</w:t>
                    </w:r>
                  </w:p>
                  <w:p w:rsidR="00CC6FBA" w:rsidRDefault="00891DB6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Nincs megadva</w:t>
                    </w:r>
                  </w:p>
                </w:txbxContent>
              </v:textbox>
            </v:shape>
            <v:shape id="docshape100" o:spid="_x0000_s1049" type="#_x0000_t202" style="position:absolute;left:729;top:3806;width:10450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lang w:val="hu"/>
        </w:rPr>
        <w:pict>
          <v:group id="docshapegroup101" o:spid="_x0000_s1043" style="position:absolute;margin-left:35.9pt;margin-top:496.4pt;width:523.8pt;height:266.1pt;z-index:-16400896;mso-position-horizontal-relative:page;mso-position-vertical-relative:page" coordorigin="718,9928" coordsize="10476,5322">
            <v:shape id="docshape102" o:spid="_x0000_s1047" style="position:absolute;left:717;top:10235;width:10476;height:5015" coordorigin="718,10235" coordsize="10476,5015" o:spt="100" adj="0,,0" path="m737,15235r-15,l722,15250r15,l737,15235xm737,11268r-5,l732,11040r,-387l718,10653r,387l718,11268r4,l722,11352r,283l722,11918r,283l722,13228r,284l722,13512r,427l722,15166r,69l737,15235r,-69l737,13939r,-427l737,13512r,-284l737,12201r,-283l737,11635r,-283l737,11268xm737,10235r-15,l722,10369r,284l737,10653r,-284l737,10235xm11186,15235r-14,l737,15235r,15l11172,15250r14,l11186,15235xm11186,10235r-14,l11172,10369r-3,l11169,10653r15,l11184,10369r2,l11186,10235xm11193,10653r-14,l11179,11040r,228l11169,11268r,84l11169,11635r,283l11169,12201r,1027l11169,13512r,l11169,13939r,1227l11172,15166r,69l11186,15235r,-69l11184,15166r,-1227l11184,13512r,l11184,13228r,-1027l11184,11918r,-283l11184,11352r,-84l11193,11268r,-228l11193,10653xe" fillcolor="black" stroked="f">
              <v:stroke joinstyle="round"/>
              <v:formulas/>
              <v:path arrowok="t" o:connecttype="segments"/>
            </v:shape>
            <v:shape id="docshape103" o:spid="_x0000_s1046" type="#_x0000_t202" style="position:absolute;left:945;top:10369;width:3045;height:195" filled="f" stroked="f">
              <v:textbox inset="0,0,0,0">
                <w:txbxContent>
                  <w:p w:rsidR="00CC6FBA" w:rsidRDefault="00891DB6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13.1 Hulladékkezelési módszerek:</w:t>
                    </w:r>
                  </w:p>
                </w:txbxContent>
              </v:textbox>
            </v:shape>
            <v:shape id="docshape104" o:spid="_x0000_s1045" type="#_x0000_t202" style="position:absolute;left:1466;top:11351;width:9471;height:3749" filled="f" stroked="f">
              <v:textbox inset="0,0,0,0">
                <w:txbxContent>
                  <w:p w:rsidR="00CC6FBA" w:rsidRPr="00891DB6" w:rsidRDefault="00891DB6">
                    <w:pPr>
                      <w:spacing w:before="1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Hulladék típusa (1357/2014/EU rendelet):</w:t>
                    </w:r>
                  </w:p>
                  <w:p w:rsidR="00CC6FBA" w:rsidRPr="00891DB6" w:rsidRDefault="00891DB6">
                    <w:pPr>
                      <w:spacing w:before="9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CC6FBA" w:rsidRPr="00891DB6" w:rsidRDefault="00891DB6">
                    <w:pPr>
                      <w:spacing w:before="90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Maradékanyag-kezelés (ártalmatlanítás és elpárologtatás):</w:t>
                    </w:r>
                  </w:p>
                  <w:p w:rsidR="00CC6FBA" w:rsidRPr="00891DB6" w:rsidRDefault="00891DB6">
                    <w:pPr>
                      <w:spacing w:before="87"/>
                      <w:ind w:right="2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1. és 2. melléklet (2008/98/EK irányelv) szerinti hasznosítási és ártalmatlanítási műveletekhez forduljon a hulladékkezelésre felhatalmazott személyhez. A 15 01 kód (2014/955/EU, HG 856/2002) sze</w:t>
                    </w:r>
                    <w:r>
                      <w:rPr>
                        <w:sz w:val="16"/>
                        <w:lang w:val="hu"/>
                      </w:rPr>
                      <w:t>rint, ha a tartály közvetlenül érintkezett a termékkel, akkor a termékkel azonos módon kell kezelni, egyébként pedig nem veszélyes hulladékként kell kezelni. A termékhulladék ártalmatlanítása a hulladékgazdálkodásról szóló 92/2021 rendelet szerint történik</w:t>
                    </w:r>
                    <w:r>
                      <w:rPr>
                        <w:sz w:val="16"/>
                        <w:lang w:val="hu"/>
                      </w:rPr>
                      <w:t>. Nem ajánlott vízfolyásokba dobni. Lásd a 6.2. szakaszt.</w:t>
                    </w:r>
                  </w:p>
                  <w:p w:rsidR="00CC6FBA" w:rsidRPr="00891DB6" w:rsidRDefault="00891DB6">
                    <w:pPr>
                      <w:spacing w:before="64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hulladékra vonatkozó közösségi rendelkezések:</w:t>
                    </w:r>
                  </w:p>
                  <w:p w:rsidR="00CC6FBA" w:rsidRPr="00891DB6" w:rsidRDefault="00891DB6">
                    <w:pPr>
                      <w:spacing w:before="8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(REACH) II. mellékletének megfelelően a közösségi vagy állami</w:t>
                    </w:r>
                  </w:p>
                  <w:p w:rsidR="00CC6FBA" w:rsidRPr="00891DB6" w:rsidRDefault="00891DB6">
                    <w:pPr>
                      <w:spacing w:before="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hulladékgazdálkodási rendelkezéseket tükrözi.</w:t>
                    </w:r>
                  </w:p>
                  <w:p w:rsidR="00CC6FBA" w:rsidRPr="00891DB6" w:rsidRDefault="00891DB6">
                    <w:pPr>
                      <w:spacing w:before="3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Közösségi jogszab</w:t>
                    </w:r>
                    <w:r>
                      <w:rPr>
                        <w:sz w:val="16"/>
                        <w:lang w:val="hu"/>
                      </w:rPr>
                      <w:t>ályok: 2008/98/EK, 2014/955/EU irányelv</w:t>
                    </w:r>
                  </w:p>
                  <w:p w:rsidR="00CC6FBA" w:rsidRPr="00891DB6" w:rsidRDefault="00891DB6">
                    <w:pPr>
                      <w:spacing w:before="2"/>
                      <w:ind w:right="97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Nemzeti jogszabályok: 756/2004 számú OMAPM a hulladékégetés műszaki normatívájának jóváhagyásáról; 2/2021 számú rendelet a hulladékártalmatlanításról,</w:t>
                    </w:r>
                  </w:p>
                  <w:p w:rsidR="00CC6FBA" w:rsidRPr="00891DB6" w:rsidRDefault="00891DB6">
                    <w:pPr>
                      <w:ind w:right="297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856/2002 számú rendelet a hulladékgazdálkodási nyilvántartásokról</w:t>
                    </w:r>
                    <w:r>
                      <w:rPr>
                        <w:sz w:val="16"/>
                        <w:lang w:val="hu"/>
                      </w:rPr>
                      <w:t xml:space="preserve"> és a hulladékjegyzék jóváhagyásáról, beleértve a veszélyes hulladékokat is, 1061/2008 számú rendelet a veszélyes és nem veszélyes hulladékok Románia területén történő szállításáról,</w:t>
                    </w:r>
                  </w:p>
                  <w:p w:rsidR="00CC6FBA" w:rsidRDefault="00891DB6">
                    <w:pPr>
                      <w:spacing w:before="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92/2021 számú rendelet a hulladékkezelésről.</w:t>
                    </w:r>
                  </w:p>
                </w:txbxContent>
              </v:textbox>
            </v:shape>
            <v:shape id="docshape105" o:spid="_x0000_s1044" type="#_x0000_t202" style="position:absolute;left:729;top:9935;width:10448;height:293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</w:t>
                    </w:r>
                  </w:p>
                </w:txbxContent>
              </v:textbox>
            </v:shape>
            <w10:wrap anchorx="page" anchory="page"/>
          </v:group>
        </w:pict>
      </w:r>
    </w:p>
    <w:p w:rsidR="00CC6FBA" w:rsidRDefault="00891DB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06" o:spid="_x0000_s1040" style="width:523.15pt;height:68.9pt;mso-position-horizontal-relative:char;mso-position-vertical-relative:line" coordsize="10463,1378">
            <v:shape id="docshape107" o:spid="_x0000_s1042" type="#_x0000_t202" style="position:absolute;left:7;top:297;width:10448;height:1073" filled="f" strokeweight=".72pt">
              <v:textbox inset="0,0,0,0">
                <w:txbxContent>
                  <w:p w:rsidR="00CC6FBA" w:rsidRDefault="00891DB6">
                    <w:pPr>
                      <w:spacing w:before="137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  <w:p w:rsidR="00CC6FBA" w:rsidRDefault="00891DB6">
                    <w:pPr>
                      <w:spacing w:before="90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</w:t>
                    </w:r>
                  </w:p>
                  <w:p w:rsidR="00CC6FBA" w:rsidRDefault="00891DB6">
                    <w:pPr>
                      <w:spacing w:before="90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108" o:spid="_x0000_s1041" type="#_x0000_t202" style="position:absolute;left:7;top:7;width:10448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11. SZAKASZ: TOXIKOLÓGIAI INFORMÁCIÓK (folyamatos)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spacing w:before="3" w:after="1"/>
        <w:rPr>
          <w:b/>
          <w:sz w:val="25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0"/>
        <w:gridCol w:w="613"/>
        <w:gridCol w:w="1815"/>
        <w:gridCol w:w="2000"/>
        <w:gridCol w:w="1050"/>
      </w:tblGrid>
      <w:tr w:rsidR="00CC6FBA">
        <w:trPr>
          <w:trHeight w:val="253"/>
        </w:trPr>
        <w:tc>
          <w:tcPr>
            <w:tcW w:w="4000" w:type="dxa"/>
            <w:shd w:val="clear" w:color="auto" w:fill="B7C8AB"/>
          </w:tcPr>
          <w:p w:rsidR="00CC6FBA" w:rsidRDefault="00891DB6">
            <w:pPr>
              <w:pStyle w:val="TableParagraph"/>
              <w:ind w:left="1665" w:right="165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28" w:type="dxa"/>
            <w:gridSpan w:val="2"/>
            <w:shd w:val="clear" w:color="auto" w:fill="B7C8AB"/>
          </w:tcPr>
          <w:p w:rsidR="00CC6FBA" w:rsidRDefault="00891DB6">
            <w:pPr>
              <w:pStyle w:val="TableParagraph"/>
              <w:ind w:left="826" w:right="84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  <w:tc>
          <w:tcPr>
            <w:tcW w:w="2000" w:type="dxa"/>
            <w:shd w:val="clear" w:color="auto" w:fill="B7C8AB"/>
          </w:tcPr>
          <w:p w:rsidR="00CC6FBA" w:rsidRDefault="00891DB6">
            <w:pPr>
              <w:pStyle w:val="TableParagraph"/>
              <w:ind w:left="781" w:right="80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Fajok</w:t>
            </w:r>
          </w:p>
        </w:tc>
        <w:tc>
          <w:tcPr>
            <w:tcW w:w="1050" w:type="dxa"/>
            <w:shd w:val="clear" w:color="auto" w:fill="B7C8AB"/>
          </w:tcPr>
          <w:p w:rsidR="00CC6FBA" w:rsidRDefault="00891DB6">
            <w:pPr>
              <w:pStyle w:val="TableParagraph"/>
              <w:ind w:left="194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CC6FBA">
        <w:trPr>
          <w:trHeight w:val="340"/>
        </w:trPr>
        <w:tc>
          <w:tcPr>
            <w:tcW w:w="4000" w:type="dxa"/>
            <w:vMerge w:val="restart"/>
          </w:tcPr>
          <w:p w:rsidR="00CC6FBA" w:rsidRDefault="00891DB6">
            <w:pPr>
              <w:pStyle w:val="TableParagraph"/>
              <w:spacing w:before="0"/>
              <w:ind w:left="50" w:right="158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CC6FBA" w:rsidRDefault="00891DB6">
            <w:pPr>
              <w:pStyle w:val="TableParagraph"/>
              <w:spacing w:before="43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CC6FBA" w:rsidRDefault="00891DB6">
            <w:pPr>
              <w:pStyle w:val="TableParagraph"/>
              <w:spacing w:before="68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613" w:type="dxa"/>
            <w:shd w:val="clear" w:color="auto" w:fill="B7C8AB"/>
          </w:tcPr>
          <w:p w:rsidR="00CC6FBA" w:rsidRDefault="00891DB6">
            <w:pPr>
              <w:pStyle w:val="TableParagraph"/>
              <w:spacing w:before="0"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5" w:type="dxa"/>
          </w:tcPr>
          <w:p w:rsidR="00CC6FBA" w:rsidRDefault="00891DB6">
            <w:pPr>
              <w:pStyle w:val="TableParagraph"/>
              <w:spacing w:before="0" w:line="156" w:lineRule="exact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(96 óra)</w:t>
            </w:r>
          </w:p>
        </w:tc>
        <w:tc>
          <w:tcPr>
            <w:tcW w:w="2000" w:type="dxa"/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CC6FBA" w:rsidRDefault="00891DB6">
            <w:pPr>
              <w:pStyle w:val="TableParagraph"/>
              <w:spacing w:before="0" w:line="156" w:lineRule="exact"/>
              <w:ind w:left="225" w:right="21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CC6FBA">
        <w:trPr>
          <w:trHeight w:val="213"/>
        </w:trPr>
        <w:tc>
          <w:tcPr>
            <w:tcW w:w="4000" w:type="dxa"/>
            <w:vMerge/>
            <w:tcBorders>
              <w:top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shd w:val="clear" w:color="auto" w:fill="B7C8AB"/>
          </w:tcPr>
          <w:p w:rsidR="00CC6FBA" w:rsidRDefault="00891DB6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5" w:type="dxa"/>
          </w:tcPr>
          <w:p w:rsidR="00CC6FBA" w:rsidRDefault="00891DB6">
            <w:pPr>
              <w:pStyle w:val="TableParagraph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(48 óra)</w:t>
            </w:r>
          </w:p>
        </w:tc>
        <w:tc>
          <w:tcPr>
            <w:tcW w:w="2000" w:type="dxa"/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CC6FBA" w:rsidRDefault="00891DB6">
            <w:pPr>
              <w:pStyle w:val="TableParagraph"/>
              <w:ind w:left="225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CC6FBA">
        <w:trPr>
          <w:trHeight w:val="225"/>
        </w:trPr>
        <w:tc>
          <w:tcPr>
            <w:tcW w:w="4000" w:type="dxa"/>
            <w:vMerge/>
            <w:tcBorders>
              <w:top w:val="nil"/>
            </w:tcBorders>
          </w:tcPr>
          <w:p w:rsidR="00CC6FBA" w:rsidRDefault="00CC6FBA">
            <w:pPr>
              <w:rPr>
                <w:sz w:val="2"/>
                <w:szCs w:val="2"/>
              </w:rPr>
            </w:pPr>
          </w:p>
        </w:tc>
        <w:tc>
          <w:tcPr>
            <w:tcW w:w="613" w:type="dxa"/>
            <w:shd w:val="clear" w:color="auto" w:fill="B7C8AB"/>
          </w:tcPr>
          <w:p w:rsidR="00CC6FBA" w:rsidRDefault="00891DB6">
            <w:pPr>
              <w:pStyle w:val="TableParagraph"/>
              <w:spacing w:before="0"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5" w:type="dxa"/>
          </w:tcPr>
          <w:p w:rsidR="00CC6FBA" w:rsidRDefault="00891DB6">
            <w:pPr>
              <w:pStyle w:val="TableParagraph"/>
              <w:spacing w:before="0" w:line="156" w:lineRule="exact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&gt;0,1-1 mg/l (72 óra)</w:t>
            </w:r>
          </w:p>
        </w:tc>
        <w:tc>
          <w:tcPr>
            <w:tcW w:w="2000" w:type="dxa"/>
          </w:tcPr>
          <w:p w:rsidR="00CC6FBA" w:rsidRDefault="00CC6FB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 w:rsidR="00CC6FBA" w:rsidRDefault="00891DB6">
            <w:pPr>
              <w:pStyle w:val="TableParagraph"/>
              <w:spacing w:before="0" w:line="156" w:lineRule="exact"/>
              <w:ind w:left="225" w:right="2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</w:tbl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rPr>
          <w:b/>
          <w:sz w:val="20"/>
        </w:rPr>
      </w:pPr>
    </w:p>
    <w:p w:rsidR="00CC6FBA" w:rsidRDefault="00CC6FBA">
      <w:pPr>
        <w:pStyle w:val="Szvegtrzs"/>
        <w:spacing w:before="10" w:after="1"/>
        <w:rPr>
          <w:b/>
          <w:sz w:val="28"/>
        </w:rPr>
      </w:pPr>
    </w:p>
    <w:tbl>
      <w:tblPr>
        <w:tblStyle w:val="TableNormal"/>
        <w:tblW w:w="0" w:type="auto"/>
        <w:tblInd w:w="8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6073"/>
        <w:gridCol w:w="2367"/>
      </w:tblGrid>
      <w:tr w:rsidR="00CC6FBA">
        <w:trPr>
          <w:trHeight w:val="357"/>
        </w:trPr>
        <w:tc>
          <w:tcPr>
            <w:tcW w:w="1049" w:type="dxa"/>
            <w:shd w:val="clear" w:color="auto" w:fill="B7C8AB"/>
          </w:tcPr>
          <w:p w:rsidR="00CC6FBA" w:rsidRDefault="00891DB6">
            <w:pPr>
              <w:pStyle w:val="TableParagraph"/>
              <w:spacing w:before="2"/>
              <w:ind w:left="255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Kód</w:t>
            </w:r>
          </w:p>
        </w:tc>
        <w:tc>
          <w:tcPr>
            <w:tcW w:w="6073" w:type="dxa"/>
            <w:shd w:val="clear" w:color="auto" w:fill="B7C8AB"/>
          </w:tcPr>
          <w:p w:rsidR="00CC6FBA" w:rsidRDefault="00891DB6">
            <w:pPr>
              <w:pStyle w:val="TableParagraph"/>
              <w:spacing w:before="2"/>
              <w:ind w:left="2757" w:right="27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Leírás</w:t>
            </w:r>
          </w:p>
        </w:tc>
        <w:tc>
          <w:tcPr>
            <w:tcW w:w="2367" w:type="dxa"/>
            <w:shd w:val="clear" w:color="auto" w:fill="B7C8AB"/>
          </w:tcPr>
          <w:p w:rsidR="00CC6FBA" w:rsidRDefault="00891DB6">
            <w:pPr>
              <w:pStyle w:val="TableParagraph"/>
              <w:spacing w:before="2" w:line="156" w:lineRule="exact"/>
              <w:ind w:left="66" w:right="5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Hulladék típusa (Rendelet (EU)</w:t>
            </w:r>
          </w:p>
          <w:p w:rsidR="00CC6FBA" w:rsidRDefault="00891DB6">
            <w:pPr>
              <w:pStyle w:val="TableParagraph"/>
              <w:spacing w:before="0" w:line="156" w:lineRule="exact"/>
              <w:ind w:left="66" w:right="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1357/2014)</w:t>
            </w:r>
          </w:p>
        </w:tc>
      </w:tr>
      <w:tr w:rsidR="00CC6FBA">
        <w:trPr>
          <w:trHeight w:val="213"/>
        </w:trPr>
        <w:tc>
          <w:tcPr>
            <w:tcW w:w="1049" w:type="dxa"/>
          </w:tcPr>
          <w:p w:rsidR="00CC6FBA" w:rsidRDefault="00891DB6">
            <w:pPr>
              <w:pStyle w:val="TableParagraph"/>
              <w:ind w:left="260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16 05 09</w:t>
            </w:r>
          </w:p>
        </w:tc>
        <w:tc>
          <w:tcPr>
            <w:tcW w:w="6073" w:type="dxa"/>
          </w:tcPr>
          <w:p w:rsidR="00CC6FBA" w:rsidRDefault="00891DB6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a 16 05 06, 16 05 07 vagy 16 05 08 alatt meghatározottaktól eltérő kilélegzett vegyi anyagok</w:t>
            </w:r>
          </w:p>
        </w:tc>
        <w:tc>
          <w:tcPr>
            <w:tcW w:w="2367" w:type="dxa"/>
          </w:tcPr>
          <w:p w:rsidR="00CC6FBA" w:rsidRDefault="00891DB6">
            <w:pPr>
              <w:pStyle w:val="TableParagraph"/>
              <w:ind w:left="688"/>
              <w:rPr>
                <w:sz w:val="13"/>
              </w:rPr>
            </w:pPr>
            <w:r>
              <w:rPr>
                <w:sz w:val="13"/>
                <w:lang w:val="hu"/>
              </w:rPr>
              <w:t>Nem veszélyes</w:t>
            </w:r>
          </w:p>
        </w:tc>
      </w:tr>
    </w:tbl>
    <w:p w:rsidR="00CC6FBA" w:rsidRDefault="00CC6FBA">
      <w:pPr>
        <w:rPr>
          <w:sz w:val="13"/>
        </w:rPr>
        <w:sectPr w:rsidR="00CC6FBA">
          <w:pgSz w:w="11910" w:h="16840"/>
          <w:pgMar w:top="2080" w:right="600" w:bottom="1260" w:left="600" w:header="720" w:footer="1011" w:gutter="0"/>
          <w:cols w:space="708"/>
        </w:sectPr>
      </w:pPr>
    </w:p>
    <w:p w:rsidR="00CC6FBA" w:rsidRDefault="00891DB6">
      <w:pPr>
        <w:pStyle w:val="Szvegtrzs"/>
        <w:spacing w:before="1"/>
        <w:rPr>
          <w:b/>
          <w:sz w:val="9"/>
        </w:rPr>
      </w:pPr>
      <w:r>
        <w:rPr>
          <w:lang w:val="hu"/>
        </w:rPr>
        <w:pict>
          <v:group id="docshapegroup109" o:spid="_x0000_s1035" style="position:absolute;margin-left:36.1pt;margin-top:166.35pt;width:523.2pt;height:609.95pt;z-index:-16399872;mso-position-horizontal-relative:page;mso-position-vertical-relative:page" coordorigin="722,3327" coordsize="10464,12199">
            <v:rect id="docshape110" o:spid="_x0000_s1039" style="position:absolute;left:736;top:3341;width:209;height:279" fillcolor="#6c8b58" stroked="f"/>
            <v:shape id="docshape111" o:spid="_x0000_s1038" style="position:absolute;left:722;top:3326;width:224;height:308" coordorigin="722,3327" coordsize="224,308" o:spt="100" adj="0,,0" path="m737,3620r-15,l722,3634r15,l737,3620xm737,3327r-15,l722,3341r,279l737,3620r,-279l737,3327xm946,3620r-209,l737,3634r209,l946,3620xm946,3327r-209,l737,3341r209,l946,3327xe" fillcolor="black" stroked="f">
              <v:stroke joinstyle="round"/>
              <v:formulas/>
              <v:path arrowok="t" o:connecttype="segments"/>
            </v:shape>
            <v:rect id="docshape112" o:spid="_x0000_s1037" style="position:absolute;left:945;top:3341;width:10224;height:279" fillcolor="#6c8b58" stroked="f"/>
            <v:shape id="docshape113" o:spid="_x0000_s1036" style="position:absolute;left:722;top:3326;width:10464;height:12199" coordorigin="722,3327" coordsize="10464,12199" o:spt="100" adj="0,,0" path="m737,15154r-15,l722,15439r,72l722,15526r15,l737,15511r,-72l737,15154xm737,8377r-15,l722,8658r,6205l722,15151r15,l737,14863r,-6205l737,8377xm737,7184r-15,l722,7465r,l722,7749r,626l737,8375r,-626l737,7465r,l737,7184xm737,5195r-15,l722,5478r,427l722,6188r,283l722,6755r,427l737,7182r,-427l737,6471r,-283l737,5905r,-427l737,5195xm737,4628r-15,l722,4909r,283l737,5192r,-283l737,4628xm737,4198r-15,l722,4626r15,l737,4198xm737,3634r-15,l722,3768r,430l737,4198r,-430l737,3634xm11184,3327r-15,l946,3327r,14l11169,3341r,279l11184,3620r,-279l11184,3327xm11186,15154r-14,l11172,15439r,72l737,15511r,15l11172,15526r14,l11186,15511r,-72l11186,15154xm11186,8377r-14,l11172,8658r,6205l11172,15151r14,l11186,14863r,-6205l11186,8377xm11186,7184r-14,l11172,7465r,l11172,7749r,626l11186,8375r,-626l11186,7465r,l11186,7184xm11186,5195r-14,l11172,5478r,427l11172,6188r,283l11172,6755r,427l11186,7182r,-427l11186,6471r,-283l11186,5905r,-427l11186,5195xm11186,4628r-14,l11172,4909r,283l11186,5192r,-283l11186,4628xm11186,4198r-14,l11172,4626r14,l11186,4198xm11186,3634r-2,l11184,3620r-15,l946,3620r,14l11169,3634r3,l11172,3768r,430l11186,4198r,-430l11186,3634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CC6FBA" w:rsidRDefault="00891DB6">
      <w:pPr>
        <w:pStyle w:val="Szvegtrzs"/>
        <w:ind w:left="120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14" o:spid="_x0000_s1032" style="width:523.3pt;height:45.3pt;mso-position-horizontal-relative:char;mso-position-vertical-relative:line" coordsize="10466,906">
            <v:shape id="docshape115" o:spid="_x0000_s1034" type="#_x0000_t202" style="position:absolute;left:8;top:297;width:10450;height:600" filled="f" strokeweight=".84pt">
              <v:textbox inset="0,0,0,0">
                <w:txbxContent>
                  <w:p w:rsidR="00CC6FBA" w:rsidRDefault="00891DB6">
                    <w:pPr>
                      <w:spacing w:before="136"/>
                      <w:ind w:left="8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minősül szállításra veszélyesnek (ADR/RID, IMDG, IATA)</w:t>
                    </w:r>
                  </w:p>
                </w:txbxContent>
              </v:textbox>
            </v:shape>
            <v:shape id="docshape116" o:spid="_x0000_s1033" type="#_x0000_t202" style="position:absolute;left:8;top:7;width:10450;height:291" fillcolor="#6c8b58" strokeweight=".72pt">
              <v:textbox inset="0,0,0,0">
                <w:txbxContent>
                  <w:p w:rsidR="00CC6FBA" w:rsidRDefault="00891DB6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14. SZAKASZ: SZÁLLÍTÁSI INFORMÁCIÓK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C6FBA" w:rsidRDefault="00CC6FBA">
      <w:pPr>
        <w:pStyle w:val="Szvegtrzs"/>
        <w:spacing w:before="3"/>
        <w:rPr>
          <w:b/>
          <w:sz w:val="11"/>
        </w:rPr>
      </w:pPr>
    </w:p>
    <w:p w:rsidR="00CC6FBA" w:rsidRDefault="00891DB6">
      <w:pPr>
        <w:pStyle w:val="Cmsor1"/>
        <w:spacing w:before="100"/>
      </w:pPr>
      <w:r>
        <w:rPr>
          <w:color w:val="FFFFFF"/>
          <w:lang w:val="hu"/>
        </w:rPr>
        <w:t>15. SZAKASZ: SZABÁLYOZÁSSAL KAPCSOLATOS INFORMÁCIÓK</w:t>
      </w:r>
    </w:p>
    <w:p w:rsidR="00CC6FBA" w:rsidRDefault="00891DB6">
      <w:pPr>
        <w:pStyle w:val="Cmsor2"/>
        <w:numPr>
          <w:ilvl w:val="1"/>
          <w:numId w:val="1"/>
        </w:numPr>
        <w:tabs>
          <w:tab w:val="left" w:pos="872"/>
        </w:tabs>
        <w:spacing w:before="197"/>
      </w:pPr>
      <w:r>
        <w:rPr>
          <w:lang w:val="hu"/>
        </w:rPr>
        <w:t>Az érintett anyagra vagy keverékre vonatkozó (egyedi) biztonsági, egészségügyi és környezetvédelmi</w:t>
      </w:r>
    </w:p>
    <w:p w:rsidR="00CC6FBA" w:rsidRDefault="00891DB6">
      <w:pPr>
        <w:spacing w:before="1"/>
        <w:ind w:left="871"/>
        <w:rPr>
          <w:b/>
          <w:sz w:val="16"/>
        </w:rPr>
      </w:pPr>
      <w:r>
        <w:rPr>
          <w:b/>
          <w:bCs/>
          <w:sz w:val="16"/>
          <w:lang w:val="hu"/>
        </w:rPr>
        <w:t>előírások/jogszabályok:</w:t>
      </w:r>
    </w:p>
    <w:p w:rsidR="00CC6FBA" w:rsidRPr="00891DB6" w:rsidRDefault="00891DB6">
      <w:pPr>
        <w:pStyle w:val="Szvegtrzs"/>
        <w:spacing w:before="40"/>
        <w:ind w:left="871"/>
        <w:rPr>
          <w:lang w:val="hu"/>
        </w:rPr>
      </w:pPr>
      <w:r>
        <w:rPr>
          <w:lang w:val="hu"/>
        </w:rPr>
        <w:t>528/2012/EK rendelet: tartósítószert tartalmaz a kezelt árucikk eredeti tulajdonságainak védelme érdekében. Tartalmaz</w:t>
      </w:r>
    </w:p>
    <w:p w:rsidR="00CC6FBA" w:rsidRPr="00891DB6" w:rsidRDefault="00891DB6">
      <w:pPr>
        <w:pStyle w:val="Szvegtrzs"/>
        <w:spacing w:before="2" w:line="295" w:lineRule="auto"/>
        <w:ind w:left="871" w:right="2826"/>
        <w:rPr>
          <w:lang w:val="hu"/>
        </w:rPr>
      </w:pPr>
      <w:r>
        <w:rPr>
          <w:lang w:val="hu"/>
        </w:rPr>
        <w:t>5-klór-2-metil-2H-izotiazol-3-onból és 2-metil-2H-izotiazol-3-onból (3:1) álló reakciótömeget. Az 1907/2006/EK rendelet (REACH) alapján en</w:t>
      </w:r>
      <w:r>
        <w:rPr>
          <w:lang w:val="hu"/>
        </w:rPr>
        <w:t>gedélyezésre jelölt anyagok: Nem releváns</w:t>
      </w:r>
    </w:p>
    <w:p w:rsidR="00CC6FBA" w:rsidRPr="00891DB6" w:rsidRDefault="00891DB6">
      <w:pPr>
        <w:pStyle w:val="Szvegtrzs"/>
        <w:spacing w:before="43" w:line="355" w:lineRule="auto"/>
        <w:ind w:left="871" w:right="2826"/>
        <w:rPr>
          <w:lang w:val="hu"/>
        </w:rPr>
      </w:pPr>
      <w:r>
        <w:rPr>
          <w:lang w:val="hu"/>
        </w:rPr>
        <w:t>A REACH XIV. mellékletében (Engedélyezési lista) szereplő, lejárati dátummal rendelkező anyagok: Nem releváns Az ózonréteget lebontó anyagokról szóló 1005/2009/EK rendelet: Nem releváns</w:t>
      </w:r>
    </w:p>
    <w:p w:rsidR="00CC6FBA" w:rsidRPr="00891DB6" w:rsidRDefault="00891DB6">
      <w:pPr>
        <w:pStyle w:val="Szvegtrzs"/>
        <w:spacing w:line="242" w:lineRule="auto"/>
        <w:ind w:left="871" w:right="770"/>
        <w:rPr>
          <w:lang w:val="hu"/>
        </w:rPr>
      </w:pPr>
      <w:r>
        <w:rPr>
          <w:lang w:val="hu"/>
        </w:rPr>
        <w:t>95. cikk, (EU) RENDELET 528/</w:t>
      </w:r>
      <w:r>
        <w:rPr>
          <w:lang w:val="hu"/>
        </w:rPr>
        <w:t>2012: 5-klór-2-metil-2H-izotiazol-3-onból és 2-metil-2H-izotiazol-3-onból (3:1) álló reakciótömeg (2., 4., 6., 11., 12. és 13. terméktípus)</w:t>
      </w:r>
    </w:p>
    <w:p w:rsidR="00CC6FBA" w:rsidRPr="00891DB6" w:rsidRDefault="00891DB6">
      <w:pPr>
        <w:pStyle w:val="Szvegtrzs"/>
        <w:spacing w:before="34"/>
        <w:ind w:left="871"/>
        <w:rPr>
          <w:lang w:val="hu"/>
        </w:rPr>
      </w:pPr>
      <w:r>
        <w:rPr>
          <w:lang w:val="hu"/>
        </w:rPr>
        <w:t>(EU) RENDELET 649/2012 a veszélyes vegyi anyagok kiviteléről és behozataláról: Nem releváns</w:t>
      </w:r>
    </w:p>
    <w:p w:rsidR="00CC6FBA" w:rsidRPr="00891DB6" w:rsidRDefault="00891DB6">
      <w:pPr>
        <w:pStyle w:val="Cmsor2"/>
        <w:spacing w:before="90"/>
        <w:ind w:left="871"/>
        <w:rPr>
          <w:lang w:val="hu"/>
        </w:rPr>
      </w:pPr>
      <w:r>
        <w:rPr>
          <w:lang w:val="hu"/>
        </w:rPr>
        <w:t>Seveso III:</w:t>
      </w:r>
    </w:p>
    <w:p w:rsidR="00CC6FBA" w:rsidRPr="00891DB6" w:rsidRDefault="00891DB6">
      <w:pPr>
        <w:pStyle w:val="Szvegtrzs"/>
        <w:spacing w:before="90"/>
        <w:ind w:left="871"/>
        <w:rPr>
          <w:lang w:val="hu"/>
        </w:rPr>
      </w:pPr>
      <w:r>
        <w:rPr>
          <w:lang w:val="hu"/>
        </w:rPr>
        <w:t>Nem releváns</w:t>
      </w:r>
    </w:p>
    <w:p w:rsidR="00CC6FBA" w:rsidRPr="00891DB6" w:rsidRDefault="00891DB6">
      <w:pPr>
        <w:pStyle w:val="Cmsor2"/>
        <w:spacing w:before="88"/>
        <w:ind w:left="871"/>
        <w:rPr>
          <w:lang w:val="hu"/>
        </w:rPr>
      </w:pPr>
      <w:r>
        <w:rPr>
          <w:lang w:val="hu"/>
        </w:rPr>
        <w:t>Egyes veszélyes anyagok és keverékek forgalomba hozatalára és felhasználására vonatkozó korlátozások (REACH rendelet XVII. melléklete stb.):</w:t>
      </w:r>
    </w:p>
    <w:p w:rsidR="00CC6FBA" w:rsidRPr="00891DB6" w:rsidRDefault="00891DB6">
      <w:pPr>
        <w:pStyle w:val="Szvegtrzs"/>
        <w:spacing w:before="46"/>
        <w:ind w:left="871"/>
        <w:rPr>
          <w:lang w:val="hu"/>
        </w:rPr>
      </w:pPr>
      <w:r>
        <w:rPr>
          <w:lang w:val="hu"/>
        </w:rPr>
        <w:t>Nem releváns</w:t>
      </w:r>
    </w:p>
    <w:p w:rsidR="00CC6FBA" w:rsidRPr="00891DB6" w:rsidRDefault="00891DB6">
      <w:pPr>
        <w:pStyle w:val="Cmsor2"/>
        <w:spacing w:before="88"/>
        <w:ind w:left="871"/>
        <w:rPr>
          <w:lang w:val="hu"/>
        </w:rPr>
      </w:pPr>
      <w:r>
        <w:rPr>
          <w:lang w:val="hu"/>
        </w:rPr>
        <w:t>Különös rendelkezések a személyek vagy a környezet védelme terén:</w:t>
      </w:r>
    </w:p>
    <w:p w:rsidR="00CC6FBA" w:rsidRPr="00891DB6" w:rsidRDefault="00891DB6">
      <w:pPr>
        <w:pStyle w:val="Szvegtrzs"/>
        <w:spacing w:before="88" w:line="242" w:lineRule="auto"/>
        <w:ind w:left="871" w:right="437"/>
        <w:rPr>
          <w:lang w:val="hu"/>
        </w:rPr>
      </w:pPr>
      <w:r>
        <w:rPr>
          <w:lang w:val="hu"/>
        </w:rPr>
        <w:t>Javasoljuk, hogy a jelen biztonsági</w:t>
      </w:r>
      <w:r>
        <w:rPr>
          <w:lang w:val="hu"/>
        </w:rPr>
        <w:t xml:space="preserve"> adatlapon összegyűjtött adatokat bemeneti adatként használja fel a helyi körülmények kockázatértékeléséhez annak érdekében, hogy meghatározza a szükséges intézkedéseket a termék kezelésével, használatával, tárolásával és ártalmatlanításával kapcsolatos ko</w:t>
      </w:r>
      <w:r>
        <w:rPr>
          <w:lang w:val="hu"/>
        </w:rPr>
        <w:t>ckázatok megelőzésére.</w:t>
      </w:r>
    </w:p>
    <w:p w:rsidR="00CC6FBA" w:rsidRPr="00891DB6" w:rsidRDefault="00891DB6">
      <w:pPr>
        <w:pStyle w:val="Cmsor2"/>
        <w:spacing w:before="46"/>
        <w:ind w:left="871"/>
        <w:rPr>
          <w:lang w:val="hu"/>
        </w:rPr>
      </w:pPr>
      <w:r>
        <w:rPr>
          <w:lang w:val="hu"/>
        </w:rPr>
        <w:t>Egyéb jogszabályok:</w:t>
      </w:r>
    </w:p>
    <w:p w:rsidR="00CC6FBA" w:rsidRPr="00891DB6" w:rsidRDefault="00891DB6">
      <w:pPr>
        <w:pStyle w:val="Szvegtrzs"/>
        <w:spacing w:before="85"/>
        <w:ind w:left="871"/>
        <w:rPr>
          <w:lang w:val="hu"/>
        </w:rPr>
      </w:pPr>
      <w:r>
        <w:rPr>
          <w:lang w:val="hu"/>
        </w:rPr>
        <w:t>360/2003 sz. törvény a veszélyes vegyi anyagok és készítmények szabályozásáról</w:t>
      </w:r>
    </w:p>
    <w:p w:rsidR="00CC6FBA" w:rsidRPr="00891DB6" w:rsidRDefault="00891DB6">
      <w:pPr>
        <w:pStyle w:val="Szvegtrzs"/>
        <w:spacing w:before="1" w:line="193" w:lineRule="exact"/>
        <w:ind w:left="871"/>
        <w:rPr>
          <w:lang w:val="hu"/>
        </w:rPr>
      </w:pPr>
      <w:r>
        <w:rPr>
          <w:lang w:val="hu"/>
        </w:rPr>
        <w:t>349/2007. sz. törvény a vegyianyag-kezelés intézményi keretének átszervezéséről</w:t>
      </w:r>
    </w:p>
    <w:p w:rsidR="00CC6FBA" w:rsidRPr="00891DB6" w:rsidRDefault="00891DB6">
      <w:pPr>
        <w:pStyle w:val="Szvegtrzs"/>
        <w:ind w:left="871" w:right="437"/>
        <w:rPr>
          <w:lang w:val="hu"/>
        </w:rPr>
      </w:pPr>
      <w:r>
        <w:rPr>
          <w:lang w:val="hu"/>
        </w:rPr>
        <w:t>A vegyianyag-kezelés intézményi keretének átszervezéséről szóló 349/2007. sz. törvény 4. cikkének módosításáról szóló 249/2011. sz. törvény</w:t>
      </w:r>
    </w:p>
    <w:p w:rsidR="00CC6FBA" w:rsidRPr="00891DB6" w:rsidRDefault="00891DB6">
      <w:pPr>
        <w:pStyle w:val="Szvegtrzs"/>
        <w:ind w:left="871" w:right="316"/>
        <w:rPr>
          <w:lang w:val="hu"/>
        </w:rPr>
      </w:pPr>
      <w:r>
        <w:rPr>
          <w:lang w:val="hu"/>
        </w:rPr>
        <w:t>A vegyi anyagok regisztrálásáról, értékeléséről, engedélyezéséről és korlátozásáról (REACH), az Európai Vegyianyag-ü</w:t>
      </w:r>
      <w:r>
        <w:rPr>
          <w:lang w:val="hu"/>
        </w:rPr>
        <w:t>gynökség létrehozásáról, az 1999/45/EK irányelv módosításáról, valamint a 793/93/EGK tanácsi rendelet, az 1.488/94/EK bizottsági rendelet, a 76/769/EGK tanácsi irányelv, a 91/155/EGK, a 93/67/EGK, a 93/105/EK és a 2000/21/EK bizottsági irányelv hatályon kí</w:t>
      </w:r>
      <w:r>
        <w:rPr>
          <w:lang w:val="hu"/>
        </w:rPr>
        <w:t>vül helyezéséről szóló 1.907/2006/EK európai parlamenti és tanácsi rendelet megsértése esetén alkalmazandó szankciók megállapításáról szóló 477/2009/EK kormányhatározat</w:t>
      </w:r>
    </w:p>
    <w:p w:rsidR="00CC6FBA" w:rsidRPr="00891DB6" w:rsidRDefault="00891DB6">
      <w:pPr>
        <w:pStyle w:val="Szvegtrzs"/>
        <w:spacing w:before="1"/>
        <w:ind w:left="871" w:right="437"/>
        <w:rPr>
          <w:lang w:val="hu"/>
        </w:rPr>
      </w:pPr>
      <w:r>
        <w:rPr>
          <w:lang w:val="hu"/>
        </w:rPr>
        <w:t>254/2011 sz. törvény a veszélyes vegyi anyagok és készítmények rendszeréről szóló 360/2</w:t>
      </w:r>
      <w:r>
        <w:rPr>
          <w:lang w:val="hu"/>
        </w:rPr>
        <w:t>003. sz. törvény 26. cikkének módosításáról, Az egyes veszélyes anyagok és készítmények forgalomba hozatalának és felhasználásának korlátozásáról szóló 347/2003/EK kormányhatározat hatályon kívül helyezéséről szóló 662/2011. sz. kormányhatározat</w:t>
      </w:r>
    </w:p>
    <w:p w:rsidR="00CC6FBA" w:rsidRPr="00891DB6" w:rsidRDefault="00891DB6">
      <w:pPr>
        <w:pStyle w:val="Szvegtrzs"/>
        <w:ind w:left="871" w:right="437"/>
        <w:rPr>
          <w:lang w:val="hu"/>
        </w:rPr>
      </w:pPr>
      <w:r>
        <w:rPr>
          <w:lang w:val="hu"/>
        </w:rPr>
        <w:t>60/2013 sz</w:t>
      </w:r>
      <w:r>
        <w:rPr>
          <w:lang w:val="hu"/>
        </w:rPr>
        <w:t>. rendelet a vegyi anyagok kezelése terén az intézményi keret átszervezéséről szóló 349/2007. sz. törvény 4. cikke (1) bekezdésének kiegészítése érdekében</w:t>
      </w:r>
    </w:p>
    <w:p w:rsidR="00CC6FBA" w:rsidRPr="00891DB6" w:rsidRDefault="00891DB6">
      <w:pPr>
        <w:pStyle w:val="Szvegtrzs"/>
        <w:ind w:left="871" w:right="437"/>
        <w:rPr>
          <w:lang w:val="hu"/>
        </w:rPr>
      </w:pPr>
      <w:r>
        <w:rPr>
          <w:lang w:val="hu"/>
        </w:rPr>
        <w:t>1218/2006 sz. határozat a munkavállalók vegyi anyagok jelenlétével kapcsolatos kockázatokkal szembeni</w:t>
      </w:r>
      <w:r>
        <w:rPr>
          <w:lang w:val="hu"/>
        </w:rPr>
        <w:t xml:space="preserve"> védelmét biztosító munkahelyi biztonsági és egészségvédelmi minimumkövetelmények megállapításáról</w:t>
      </w:r>
    </w:p>
    <w:p w:rsidR="00CC6FBA" w:rsidRPr="00891DB6" w:rsidRDefault="00891DB6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319/2006. sz. törvény a munkahelyi biztonságról és egészségvédelemről</w:t>
      </w:r>
    </w:p>
    <w:p w:rsidR="00CC6FBA" w:rsidRPr="00891DB6" w:rsidRDefault="00891DB6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A csomagolás és a csomagolási hulladék kezeléséről szóló 249/2015. sz. törvény</w:t>
      </w:r>
    </w:p>
    <w:p w:rsidR="00CC6FBA" w:rsidRPr="00891DB6" w:rsidRDefault="00891DB6">
      <w:pPr>
        <w:pStyle w:val="Szvegtrzs"/>
        <w:spacing w:before="2" w:line="193" w:lineRule="exact"/>
        <w:ind w:left="871"/>
        <w:rPr>
          <w:lang w:val="hu"/>
        </w:rPr>
      </w:pPr>
      <w:r>
        <w:rPr>
          <w:lang w:val="hu"/>
        </w:rPr>
        <w:t>módosítá</w:t>
      </w:r>
      <w:r>
        <w:rPr>
          <w:lang w:val="hu"/>
        </w:rPr>
        <w:t>sáról és kiegészítéséről szóló 1/2021. sz. sürgősségi rendelet A hulladékgazdálkodási rendszerről szóló 92/2021. sz. rendelet</w:t>
      </w:r>
    </w:p>
    <w:p w:rsidR="00CC6FBA" w:rsidRPr="00891DB6" w:rsidRDefault="00891DB6">
      <w:pPr>
        <w:pStyle w:val="Szvegtrzs"/>
        <w:ind w:left="871" w:right="437"/>
        <w:rPr>
          <w:lang w:val="hu"/>
        </w:rPr>
      </w:pPr>
      <w:r>
        <w:rPr>
          <w:lang w:val="hu"/>
        </w:rPr>
        <w:t xml:space="preserve">Az M.108/2013. sz. rendelet a 2. cikk (3) bekezdésében előírt mentességek megadására vonatkozó módszertani normák jóváhagyásáról, </w:t>
      </w:r>
      <w:r>
        <w:rPr>
          <w:lang w:val="hu"/>
        </w:rPr>
        <w:t>4. cikke az M.108/2013. sz. rendelet kiegészítése a 2. cikk (3) bekezdésében előírt mentességek megadására vonatkozó módszertani normák jóváhagyásáról a vegyi anyagok regisztrálásáról, értékeléséről, engedélyezéséről és korlátozásáról (REACH), az Európai V</w:t>
      </w:r>
      <w:r>
        <w:rPr>
          <w:lang w:val="hu"/>
        </w:rPr>
        <w:t>egyianyag-ügynökség létrehozásáról, az 1999/45/EK irányelv módosításáról, valamint a 793/93/EGK tanácsi rendelet, az 1.488/94/EK bizottsági rendelet, a 76/769/EGK tanácsi irányelv, a 91/155/EGK, a 93/67/EGK, a 93/105/EK</w:t>
      </w:r>
    </w:p>
    <w:p w:rsidR="00CC6FBA" w:rsidRPr="00891DB6" w:rsidRDefault="00891DB6">
      <w:pPr>
        <w:pStyle w:val="Szvegtrzs"/>
        <w:ind w:left="871" w:right="437"/>
        <w:rPr>
          <w:lang w:val="hu"/>
        </w:rPr>
      </w:pPr>
      <w:r>
        <w:rPr>
          <w:lang w:val="hu"/>
        </w:rPr>
        <w:t xml:space="preserve">és a 2000/21/EK bizottsági irányelv </w:t>
      </w:r>
      <w:r>
        <w:rPr>
          <w:lang w:val="hu"/>
        </w:rPr>
        <w:t>hatályon kívül helyezéséről szóló 1.907/2006/EK európai parlamenti és tanácsi rendelet 4. cikke (1) bekezdésének kiegészítéséről.</w:t>
      </w:r>
    </w:p>
    <w:p w:rsidR="00CC6FBA" w:rsidRPr="00891DB6" w:rsidRDefault="00891DB6">
      <w:pPr>
        <w:pStyle w:val="Szvegtrzs"/>
        <w:ind w:left="871"/>
        <w:rPr>
          <w:lang w:val="hu"/>
        </w:rPr>
      </w:pPr>
      <w:r>
        <w:rPr>
          <w:lang w:val="hu"/>
        </w:rPr>
        <w:t>122/2010 sz. rendelet az anyagok és keverékek osztályozásáról, címkézéséről és csomagolásáról szóló (EK) 1272/2008 sz. rendele</w:t>
      </w:r>
      <w:r>
        <w:rPr>
          <w:lang w:val="hu"/>
        </w:rPr>
        <w:t>t rendelkezéseinek megsértése esetén alkalmazandó szankciók megállapításáról, a 67/548/EGK és az 1999/45/EK irányelv módosításáról és hatályon kívül helyezéséről, valamint a (z) nr.1907/2006 rendelet módosításáról</w:t>
      </w:r>
    </w:p>
    <w:p w:rsidR="00CC6FBA" w:rsidRPr="00891DB6" w:rsidRDefault="00891DB6">
      <w:pPr>
        <w:pStyle w:val="Szvegtrzs"/>
        <w:spacing w:before="1"/>
        <w:ind w:left="871" w:right="437"/>
        <w:rPr>
          <w:lang w:val="hu"/>
        </w:rPr>
      </w:pPr>
      <w:r>
        <w:rPr>
          <w:lang w:val="hu"/>
        </w:rPr>
        <w:t>398/2010 sz. kormányhatározat az anyagok é</w:t>
      </w:r>
      <w:r>
        <w:rPr>
          <w:lang w:val="hu"/>
        </w:rPr>
        <w:t>s keverékek osztályozásáról, címkézéséről és csomagolásáról szóló 1272/2008/EK rendelet rendelkezéseinek alkalmazására vonatkozó intézkedések megállapításáról</w:t>
      </w:r>
    </w:p>
    <w:p w:rsidR="00CC6FBA" w:rsidRPr="00891DB6" w:rsidRDefault="00CC6FBA">
      <w:pPr>
        <w:pStyle w:val="Szvegtrzs"/>
        <w:spacing w:before="8"/>
        <w:rPr>
          <w:sz w:val="25"/>
          <w:lang w:val="hu"/>
        </w:rPr>
      </w:pPr>
    </w:p>
    <w:p w:rsidR="00CC6FBA" w:rsidRDefault="00891DB6">
      <w:pPr>
        <w:pStyle w:val="Cmsor2"/>
        <w:numPr>
          <w:ilvl w:val="1"/>
          <w:numId w:val="1"/>
        </w:numPr>
        <w:tabs>
          <w:tab w:val="left" w:pos="872"/>
        </w:tabs>
        <w:spacing w:before="101"/>
      </w:pPr>
      <w:r>
        <w:rPr>
          <w:lang w:val="hu"/>
        </w:rPr>
        <w:t>Kémiai biztonsági értékelés:</w:t>
      </w:r>
    </w:p>
    <w:p w:rsidR="00CC6FBA" w:rsidRDefault="00891DB6">
      <w:pPr>
        <w:pStyle w:val="Szvegtrzs"/>
        <w:spacing w:before="97"/>
        <w:ind w:left="871"/>
      </w:pPr>
      <w:r>
        <w:rPr>
          <w:lang w:val="hu"/>
        </w:rPr>
        <w:t>A szállító nem végzett kémiai biztonsági értékelést</w:t>
      </w:r>
    </w:p>
    <w:p w:rsidR="00CC6FBA" w:rsidRDefault="00CC6FBA">
      <w:pPr>
        <w:sectPr w:rsidR="00CC6FBA">
          <w:pgSz w:w="11910" w:h="16840"/>
          <w:pgMar w:top="2080" w:right="600" w:bottom="1220" w:left="600" w:header="720" w:footer="1011" w:gutter="0"/>
          <w:cols w:space="708"/>
        </w:sectPr>
      </w:pPr>
    </w:p>
    <w:p w:rsidR="00CC6FBA" w:rsidRDefault="00CC6FBA">
      <w:pPr>
        <w:pStyle w:val="Szvegtrzs"/>
        <w:spacing w:before="4"/>
        <w:rPr>
          <w:sz w:val="17"/>
        </w:rPr>
      </w:pPr>
    </w:p>
    <w:p w:rsidR="00CC6FBA" w:rsidRDefault="00891DB6">
      <w:pPr>
        <w:pStyle w:val="Cmsor1"/>
        <w:spacing w:before="100"/>
      </w:pPr>
      <w:r>
        <w:rPr>
          <w:lang w:val="hu"/>
        </w:rPr>
        <w:t>16</w:t>
      </w:r>
      <w:r>
        <w:rPr>
          <w:lang w:val="hu"/>
        </w:rPr>
        <w:pict>
          <v:group id="docshapegroup126" o:spid="_x0000_s1027" style="position:absolute;left:0;text-align:left;margin-left:36.1pt;margin-top:4.2pt;width:523.2pt;height:445.8pt;z-index:-16398848;mso-position-horizontal-relative:page;mso-position-vertical-relative:text" coordorigin="722,84" coordsize="10464,8916">
            <v:rect id="docshape127" o:spid="_x0000_s1031" style="position:absolute;left:736;top:98;width:209;height:279" fillcolor="#6c8b58" stroked="f"/>
            <v:shape id="docshape128" o:spid="_x0000_s1030" style="position:absolute;left:722;top:83;width:224;height:308" coordorigin="722,84" coordsize="224,308" o:spt="100" adj="0,,0" path="m737,84r-15,l722,98r,278l722,391r15,l737,376r,-278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129" o:spid="_x0000_s1029" style="position:absolute;left:945;top:98;width:10224;height:279" fillcolor="#6c8b58" stroked="f"/>
            <v:shape id="docshape130" o:spid="_x0000_s1028" style="position:absolute;left:722;top:83;width:10464;height:8916" coordorigin="722,84" coordsize="10464,8916" o:spt="100" adj="0,,0" path="m737,8985r-15,l722,8999r15,l737,8985xm737,5698r-15,l722,8915r,69l737,8984r,-69l737,5698xm737,4810r-15,l722,5038r,l722,5468r,228l737,5696r,-228l737,5038r,l737,4810xm737,4383r-15,l722,4810r15,l737,4383xm737,2040r-15,l722,2271r,427l722,2926r,1226l722,4152r,228l737,4380r,-228l737,4152r,-1226l737,2698r,-427l737,2040xm737,391r-15,l722,525r,231l722,1183r,230l722,2040r15,l737,1413r,-230l737,756r,-231l737,391xm11186,8985r-14,l737,8985r,14l11172,8999r14,l11186,8985xm11186,5698r-14,l11172,8915r,69l11186,8984r,-69l11186,5698xm11186,4810r-14,l11172,5038r,l11172,5468r,228l11186,5696r,-228l11186,5038r,l11186,4810xm11186,4383r-14,l11172,4810r14,l11186,4383xm11186,2040r-14,l11172,2271r,427l11172,2926r,1226l11172,4152r,228l11186,4380r,-228l11186,4152r,-1226l11186,2698r,-427l11186,2040xm11186,391r-2,l11184,376r,-278l11184,84r-15,l946,84r,14l11169,98r,278l946,376r,15l11169,391r3,l11172,525r,231l11172,1183r,230l11172,2040r14,l11186,1413r,-230l11186,756r,-231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EGYÉB INFORMÁCIÓ</w:t>
      </w:r>
    </w:p>
    <w:p w:rsidR="00CC6FBA" w:rsidRDefault="00CC6FBA">
      <w:pPr>
        <w:pStyle w:val="Szvegtrzs"/>
        <w:spacing w:before="3"/>
      </w:pPr>
    </w:p>
    <w:p w:rsidR="00CC6FBA" w:rsidRDefault="00891DB6">
      <w:pPr>
        <w:pStyle w:val="Cmsor2"/>
        <w:spacing w:before="1"/>
      </w:pPr>
      <w:r>
        <w:rPr>
          <w:lang w:val="hu"/>
        </w:rPr>
        <w:t>Irányadó jog:</w:t>
      </w:r>
    </w:p>
    <w:p w:rsidR="00CC6FBA" w:rsidRDefault="00891DB6">
      <w:pPr>
        <w:pStyle w:val="Szvegtrzs"/>
        <w:spacing w:before="34"/>
        <w:ind w:left="866"/>
      </w:pPr>
      <w:r>
        <w:rPr>
          <w:lang w:val="hu"/>
        </w:rPr>
        <w:t>Ez a biztonsági adatlap az 1907/2006/EK rendelet II. mellékletének - A biztonsági adatlapok elkészítésére vonatkozó útmutató -</w:t>
      </w:r>
    </w:p>
    <w:p w:rsidR="00CC6FBA" w:rsidRDefault="00891DB6">
      <w:pPr>
        <w:pStyle w:val="Szvegtrzs"/>
        <w:spacing w:before="2"/>
        <w:ind w:left="866"/>
      </w:pPr>
      <w:r>
        <w:rPr>
          <w:lang w:val="hu"/>
        </w:rPr>
        <w:t>megfelelően készült (A BIZOTTSÁG (EU) 2020/878 RENDELETE).</w:t>
      </w:r>
    </w:p>
    <w:p w:rsidR="00CC6FBA" w:rsidRDefault="00891DB6">
      <w:pPr>
        <w:pStyle w:val="Cmsor2"/>
        <w:spacing w:before="42"/>
      </w:pPr>
      <w:r>
        <w:rPr>
          <w:lang w:val="hu"/>
        </w:rPr>
        <w:t>Változások az előző biztonsági adatlaphoz képest, amelyek befolyásolják a kockázatkezelési intézkedéseket:</w:t>
      </w:r>
    </w:p>
    <w:p w:rsidR="00CC6FBA" w:rsidRPr="00891DB6" w:rsidRDefault="00891DB6">
      <w:pPr>
        <w:pStyle w:val="Szvegtrzs"/>
        <w:spacing w:before="35" w:line="193" w:lineRule="exact"/>
        <w:ind w:left="869"/>
        <w:rPr>
          <w:lang w:val="hu"/>
        </w:rPr>
      </w:pPr>
      <w:r>
        <w:rPr>
          <w:lang w:val="hu"/>
        </w:rPr>
        <w:t>ÖSSZETÉTEL/AZ ÖSSZETEVŐKRE VONATKOZÓ INFORMÁCIÓK (3. SZAKASZ):</w:t>
      </w:r>
    </w:p>
    <w:p w:rsidR="00CC6FBA" w:rsidRPr="00891DB6" w:rsidRDefault="00891DB6">
      <w:pPr>
        <w:pStyle w:val="Szvegtrzs"/>
        <w:spacing w:line="193" w:lineRule="exact"/>
        <w:ind w:left="1020"/>
        <w:rPr>
          <w:lang w:val="hu"/>
        </w:rPr>
      </w:pPr>
      <w:r>
        <w:rPr>
          <w:lang w:val="hu"/>
        </w:rPr>
        <w:t>· Hozzáadott anyagok</w:t>
      </w:r>
    </w:p>
    <w:p w:rsidR="00CC6FBA" w:rsidRPr="00891DB6" w:rsidRDefault="00891DB6">
      <w:pPr>
        <w:pStyle w:val="Szvegtrzs"/>
        <w:spacing w:before="3"/>
        <w:ind w:left="1322"/>
        <w:rPr>
          <w:lang w:val="hu"/>
        </w:rPr>
      </w:pPr>
      <w:r>
        <w:rPr>
          <w:lang w:val="hu"/>
        </w:rPr>
        <w:t>C.I.Pigment Yellow 174 (78952-72-4)</w:t>
      </w:r>
    </w:p>
    <w:p w:rsidR="00CC6FBA" w:rsidRPr="00891DB6" w:rsidRDefault="00891DB6">
      <w:pPr>
        <w:pStyle w:val="Cmsor2"/>
        <w:spacing w:before="47"/>
        <w:rPr>
          <w:lang w:val="hu"/>
        </w:rPr>
      </w:pPr>
      <w:r>
        <w:rPr>
          <w:lang w:val="hu"/>
        </w:rPr>
        <w:t>A 3. szakaszban bemutatott jo</w:t>
      </w:r>
      <w:r>
        <w:rPr>
          <w:lang w:val="hu"/>
        </w:rPr>
        <w:t>galkotási nyilatkozatok szövege:</w:t>
      </w:r>
    </w:p>
    <w:p w:rsidR="00CC6FBA" w:rsidRPr="00891DB6" w:rsidRDefault="00891DB6">
      <w:pPr>
        <w:pStyle w:val="Szvegtrzs"/>
        <w:spacing w:before="36"/>
        <w:ind w:left="869"/>
        <w:rPr>
          <w:lang w:val="hu"/>
        </w:rPr>
      </w:pPr>
      <w:r>
        <w:rPr>
          <w:lang w:val="hu"/>
        </w:rPr>
        <w:t>Az említett mondatok nem magára a termékre vonatkoznak, csak tájékoztató jellegűek,</w:t>
      </w:r>
    </w:p>
    <w:p w:rsidR="00CC6FBA" w:rsidRPr="00891DB6" w:rsidRDefault="00891DB6">
      <w:pPr>
        <w:pStyle w:val="Szvegtrzs"/>
        <w:spacing w:before="1"/>
        <w:ind w:left="869"/>
        <w:rPr>
          <w:lang w:val="hu"/>
        </w:rPr>
      </w:pPr>
      <w:r>
        <w:rPr>
          <w:lang w:val="hu"/>
        </w:rPr>
        <w:t>és a 3. szakaszban szereplő egyes összetevőkre vonatkoznak.</w:t>
      </w:r>
    </w:p>
    <w:p w:rsidR="00CC6FBA" w:rsidRPr="00891DB6" w:rsidRDefault="00891DB6">
      <w:pPr>
        <w:pStyle w:val="Cmsor2"/>
        <w:spacing w:before="42"/>
        <w:ind w:left="866"/>
        <w:rPr>
          <w:lang w:val="hu"/>
        </w:rPr>
      </w:pPr>
      <w:r>
        <w:rPr>
          <w:lang w:val="hu"/>
        </w:rPr>
        <w:t>1272/2008/EK (CLP) rendelet:</w:t>
      </w:r>
    </w:p>
    <w:p w:rsidR="00CC6FBA" w:rsidRPr="00891DB6" w:rsidRDefault="00891DB6">
      <w:pPr>
        <w:pStyle w:val="Szvegtrzs"/>
        <w:spacing w:before="33"/>
        <w:ind w:left="883" w:right="4346"/>
        <w:rPr>
          <w:lang w:val="hu"/>
        </w:rPr>
      </w:pPr>
      <w:r>
        <w:rPr>
          <w:lang w:val="hu"/>
        </w:rPr>
        <w:t>Akut tox. 2: H310+H330 - Bőrrel érintkezve vagy belélegezve halálos. Akut tox. 3: H301 - Lenyelve mérgező.</w:t>
      </w:r>
    </w:p>
    <w:p w:rsidR="00CC6FBA" w:rsidRPr="00891DB6" w:rsidRDefault="00891DB6">
      <w:pPr>
        <w:pStyle w:val="Szvegtrzs"/>
        <w:ind w:left="883"/>
        <w:rPr>
          <w:lang w:val="hu"/>
        </w:rPr>
      </w:pPr>
      <w:r>
        <w:rPr>
          <w:lang w:val="hu"/>
        </w:rPr>
        <w:t>Vízi akut 1: H400 - Nagyon mérgező a vízi élővilágra.</w:t>
      </w:r>
    </w:p>
    <w:p w:rsidR="00CC6FBA" w:rsidRPr="00891DB6" w:rsidRDefault="00891DB6">
      <w:pPr>
        <w:pStyle w:val="Szvegtrzs"/>
        <w:spacing w:before="1"/>
        <w:ind w:left="883" w:right="3461"/>
        <w:rPr>
          <w:lang w:val="hu"/>
        </w:rPr>
      </w:pPr>
      <w:r>
        <w:rPr>
          <w:lang w:val="hu"/>
        </w:rPr>
        <w:t>Vízi krónikus 1: H410 - Nagyon mérgező a vízi élővilágra, hosszan tartó károsodást okoz. Bőrkor</w:t>
      </w:r>
      <w:r>
        <w:rPr>
          <w:lang w:val="hu"/>
        </w:rPr>
        <w:t>r. 1B: H314 - Súlyos égési sérüléseket és szemkárosodást okoz.</w:t>
      </w:r>
    </w:p>
    <w:p w:rsidR="00CC6FBA" w:rsidRPr="00891DB6" w:rsidRDefault="00891DB6">
      <w:pPr>
        <w:pStyle w:val="Szvegtrzs"/>
        <w:spacing w:before="2"/>
        <w:ind w:left="883"/>
        <w:rPr>
          <w:lang w:val="hu"/>
        </w:rPr>
      </w:pPr>
      <w:r>
        <w:rPr>
          <w:lang w:val="hu"/>
        </w:rPr>
        <w:t>Bőrszenz. 1A: H317 - Allergiás bőrreakciót válthat ki.</w:t>
      </w:r>
    </w:p>
    <w:p w:rsidR="00CC6FBA" w:rsidRPr="00891DB6" w:rsidRDefault="00891DB6">
      <w:pPr>
        <w:pStyle w:val="Cmsor2"/>
        <w:spacing w:before="67"/>
        <w:rPr>
          <w:lang w:val="hu"/>
        </w:rPr>
      </w:pPr>
      <w:r>
        <w:rPr>
          <w:lang w:val="hu"/>
        </w:rPr>
        <w:t>Képzési tippek:</w:t>
      </w:r>
    </w:p>
    <w:p w:rsidR="00CC6FBA" w:rsidRPr="00891DB6" w:rsidRDefault="00891DB6">
      <w:pPr>
        <w:pStyle w:val="Szvegtrzs"/>
        <w:spacing w:before="34"/>
        <w:ind w:left="866"/>
        <w:rPr>
          <w:lang w:val="hu"/>
        </w:rPr>
      </w:pPr>
      <w:r>
        <w:rPr>
          <w:lang w:val="hu"/>
        </w:rPr>
        <w:t>A biztonsági adatlapon szereplő adatok tartalmának és értelmezésének, valamint a termék címkézésének megkönnyítése érdekében</w:t>
      </w:r>
    </w:p>
    <w:p w:rsidR="00CC6FBA" w:rsidRPr="00891DB6" w:rsidRDefault="00891DB6">
      <w:pPr>
        <w:pStyle w:val="Szvegtrzs"/>
        <w:spacing w:before="2"/>
        <w:ind w:left="866"/>
        <w:rPr>
          <w:lang w:val="hu"/>
        </w:rPr>
      </w:pPr>
      <w:r>
        <w:rPr>
          <w:lang w:val="hu"/>
        </w:rPr>
        <w:t>a terméket kezelő személyzet számára minimális képzés ajánlott a munkahelyi kockázatok megelőzéséről.</w:t>
      </w:r>
    </w:p>
    <w:p w:rsidR="00CC6FBA" w:rsidRPr="00891DB6" w:rsidRDefault="00891DB6">
      <w:pPr>
        <w:pStyle w:val="Cmsor2"/>
        <w:spacing w:before="42"/>
        <w:ind w:left="866"/>
        <w:rPr>
          <w:lang w:val="hu"/>
        </w:rPr>
      </w:pPr>
      <w:r>
        <w:rPr>
          <w:lang w:val="hu"/>
        </w:rPr>
        <w:t xml:space="preserve">Irodalomra és adatforrásokra </w:t>
      </w:r>
      <w:r>
        <w:rPr>
          <w:lang w:val="hu"/>
        </w:rPr>
        <w:t>való hivatkozás:</w:t>
      </w:r>
    </w:p>
    <w:p w:rsidR="00CC6FBA" w:rsidRPr="00891DB6" w:rsidRDefault="00891DB6">
      <w:pPr>
        <w:spacing w:before="32" w:line="268" w:lineRule="auto"/>
        <w:ind w:left="866" w:right="8080"/>
        <w:rPr>
          <w:b/>
          <w:sz w:val="16"/>
          <w:lang w:val="hu"/>
        </w:rPr>
      </w:pPr>
      <w:hyperlink r:id="rId15">
        <w:r>
          <w:rPr>
            <w:sz w:val="16"/>
            <w:lang w:val="hu"/>
          </w:rPr>
          <w:t>http://echa.europa.eu</w:t>
        </w:r>
      </w:hyperlink>
      <w:r>
        <w:rPr>
          <w:sz w:val="16"/>
          <w:lang w:val="hu"/>
        </w:rPr>
        <w:t xml:space="preserve"> </w:t>
      </w:r>
      <w:hyperlink r:id="rId16">
        <w:r>
          <w:rPr>
            <w:sz w:val="16"/>
            <w:lang w:val="hu"/>
          </w:rPr>
          <w:t>http://eur-lex.europa.eu</w:t>
        </w:r>
      </w:hyperlink>
      <w:r>
        <w:rPr>
          <w:sz w:val="16"/>
          <w:lang w:val="hu"/>
        </w:rPr>
        <w:t xml:space="preserve"> </w:t>
      </w:r>
      <w:r>
        <w:rPr>
          <w:b/>
          <w:bCs/>
          <w:sz w:val="16"/>
          <w:lang w:val="hu"/>
        </w:rPr>
        <w:t>Rövidítések és mozaikszavak:</w:t>
      </w:r>
    </w:p>
    <w:p w:rsidR="00CC6FBA" w:rsidRPr="00891DB6" w:rsidRDefault="00891DB6">
      <w:pPr>
        <w:pStyle w:val="Szvegtrzs"/>
        <w:spacing w:before="12" w:line="193" w:lineRule="exact"/>
        <w:ind w:left="866"/>
        <w:rPr>
          <w:lang w:val="hu"/>
        </w:rPr>
      </w:pPr>
      <w:r>
        <w:rPr>
          <w:lang w:val="hu"/>
        </w:rPr>
        <w:t>ADR: Veszélyes Áruk Nemzetközi Közúti Szállításáról szóló Európai Megállapod</w:t>
      </w:r>
      <w:r>
        <w:rPr>
          <w:lang w:val="hu"/>
        </w:rPr>
        <w:t>ás</w:t>
      </w:r>
    </w:p>
    <w:p w:rsidR="00CC6FBA" w:rsidRPr="00891DB6" w:rsidRDefault="00891DB6">
      <w:pPr>
        <w:pStyle w:val="Szvegtrzs"/>
        <w:spacing w:line="193" w:lineRule="exact"/>
        <w:ind w:left="866"/>
        <w:rPr>
          <w:lang w:val="hu"/>
        </w:rPr>
      </w:pPr>
      <w:r>
        <w:rPr>
          <w:lang w:val="hu"/>
        </w:rPr>
        <w:t>IMDG: Veszélyes Áruk Nemzetközi Tengerészeti Kódexe</w:t>
      </w:r>
    </w:p>
    <w:p w:rsidR="00CC6FBA" w:rsidRPr="00891DB6" w:rsidRDefault="00891DB6">
      <w:pPr>
        <w:pStyle w:val="Szvegtrzs"/>
        <w:spacing w:before="1"/>
        <w:ind w:left="866" w:right="6217"/>
        <w:rPr>
          <w:lang w:val="hu"/>
        </w:rPr>
      </w:pPr>
      <w:r>
        <w:rPr>
          <w:lang w:val="hu"/>
        </w:rPr>
        <w:t>IATA: Nemzetközi Légi Szállítási Szövetség ICAO : Nemzetközi Polgári Repülési Szervezet CCO: Kémiai oxigénfogyasztás</w:t>
      </w:r>
    </w:p>
    <w:p w:rsidR="00CC6FBA" w:rsidRPr="00891DB6" w:rsidRDefault="00891DB6">
      <w:pPr>
        <w:pStyle w:val="Szvegtrzs"/>
        <w:ind w:left="866" w:right="6217"/>
        <w:rPr>
          <w:lang w:val="hu"/>
        </w:rPr>
      </w:pPr>
      <w:r>
        <w:rPr>
          <w:lang w:val="hu"/>
        </w:rPr>
        <w:t>CBO5: Biológiai oxigénigény 5 napig BCF: biokoncentrációs tényező</w:t>
      </w:r>
    </w:p>
    <w:p w:rsidR="00CC6FBA" w:rsidRPr="00891DB6" w:rsidRDefault="00891DB6">
      <w:pPr>
        <w:pStyle w:val="Szvegtrzs"/>
        <w:spacing w:line="193" w:lineRule="exact"/>
        <w:ind w:left="866"/>
        <w:rPr>
          <w:lang w:val="hu"/>
        </w:rPr>
      </w:pPr>
      <w:r>
        <w:rPr>
          <w:lang w:val="hu"/>
        </w:rPr>
        <w:t>LD50: halálos dózi</w:t>
      </w:r>
      <w:r>
        <w:rPr>
          <w:lang w:val="hu"/>
        </w:rPr>
        <w:t>s 50</w:t>
      </w:r>
    </w:p>
    <w:p w:rsidR="00CC6FBA" w:rsidRPr="00891DB6" w:rsidRDefault="00891DB6">
      <w:pPr>
        <w:pStyle w:val="Szvegtrzs"/>
        <w:spacing w:line="193" w:lineRule="exact"/>
        <w:ind w:left="866"/>
        <w:rPr>
          <w:lang w:val="hu"/>
        </w:rPr>
      </w:pPr>
      <w:r>
        <w:rPr>
          <w:lang w:val="hu"/>
        </w:rPr>
        <w:t>LC50: halálos koncentráció 50</w:t>
      </w:r>
    </w:p>
    <w:p w:rsidR="00CC6FBA" w:rsidRPr="00891DB6" w:rsidRDefault="00891DB6">
      <w:pPr>
        <w:pStyle w:val="Szvegtrzs"/>
        <w:spacing w:line="193" w:lineRule="exact"/>
        <w:ind w:left="866"/>
        <w:rPr>
          <w:lang w:val="hu"/>
        </w:rPr>
      </w:pPr>
      <w:r>
        <w:rPr>
          <w:lang w:val="hu"/>
        </w:rPr>
        <w:t>EC50: Effektív koncentráció 50</w:t>
      </w:r>
    </w:p>
    <w:p w:rsidR="00CC6FBA" w:rsidRPr="00891DB6" w:rsidRDefault="00891DB6">
      <w:pPr>
        <w:pStyle w:val="Szvegtrzs"/>
        <w:ind w:left="866" w:right="6217"/>
        <w:rPr>
          <w:lang w:val="hu"/>
        </w:rPr>
      </w:pPr>
      <w:r>
        <w:rPr>
          <w:lang w:val="hu"/>
        </w:rPr>
        <w:t xml:space="preserve">Log Pow: oktanol víz megoszlási koefficiens Koc: </w:t>
      </w:r>
      <w:bookmarkStart w:id="0" w:name="_GoBack"/>
      <w:bookmarkEnd w:id="0"/>
      <w:r>
        <w:rPr>
          <w:lang w:val="hu"/>
        </w:rPr>
        <w:t>szerves szén megoszlási koefficiense DNEL: Származtatott hatásmentes szint</w:t>
      </w:r>
    </w:p>
    <w:p w:rsidR="00CC6FBA" w:rsidRPr="00891DB6" w:rsidRDefault="00891DB6">
      <w:pPr>
        <w:pStyle w:val="Szvegtrzs"/>
        <w:spacing w:before="1" w:line="193" w:lineRule="exact"/>
        <w:ind w:left="866"/>
        <w:rPr>
          <w:lang w:val="hu"/>
        </w:rPr>
      </w:pPr>
      <w:r>
        <w:rPr>
          <w:lang w:val="hu"/>
        </w:rPr>
        <w:t>PNEC: Várható hatásmentes koncentráció</w:t>
      </w:r>
    </w:p>
    <w:p w:rsidR="00CC6FBA" w:rsidRPr="00891DB6" w:rsidRDefault="00891DB6">
      <w:pPr>
        <w:pStyle w:val="Szvegtrzs"/>
        <w:spacing w:line="193" w:lineRule="exact"/>
        <w:ind w:left="866"/>
        <w:rPr>
          <w:lang w:val="hu"/>
        </w:rPr>
      </w:pPr>
      <w:r>
        <w:rPr>
          <w:lang w:val="hu"/>
        </w:rPr>
        <w:t>UFI: egyedi képletazonosító</w:t>
      </w:r>
    </w:p>
    <w:p w:rsidR="00CC6FBA" w:rsidRPr="00891DB6" w:rsidRDefault="00891DB6">
      <w:pPr>
        <w:pStyle w:val="Szvegtrzs"/>
        <w:spacing w:before="4"/>
        <w:ind w:left="866"/>
        <w:rPr>
          <w:lang w:val="hu"/>
        </w:rPr>
      </w:pPr>
      <w:r>
        <w:rPr>
          <w:lang w:val="hu"/>
        </w:rPr>
        <w:t>IARC: Nemzetközi Rákkutatási Ügynökség</w:t>
      </w: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CC6FBA">
      <w:pPr>
        <w:pStyle w:val="Szvegtrzs"/>
        <w:rPr>
          <w:sz w:val="20"/>
          <w:lang w:val="hu"/>
        </w:rPr>
      </w:pPr>
    </w:p>
    <w:p w:rsidR="00CC6FBA" w:rsidRPr="00891DB6" w:rsidRDefault="00891DB6">
      <w:pPr>
        <w:pStyle w:val="Szvegtrzs"/>
        <w:rPr>
          <w:lang w:val="hu"/>
        </w:rPr>
      </w:pPr>
      <w:r>
        <w:rPr>
          <w:lang w:val="hu"/>
        </w:rPr>
        <w:pict>
          <v:shape id="docshape131" o:spid="_x0000_s1026" type="#_x0000_t202" style="position:absolute;margin-left:36.25pt;margin-top:11.25pt;width:523.1pt;height:55.7pt;z-index:-15717376;mso-wrap-distance-left:0;mso-wrap-distance-right:0;mso-position-horizontal-relative:page" filled="f" strokeweight=".72pt">
            <v:textbox inset="0,0,0,0">
              <w:txbxContent>
                <w:p w:rsidR="00CC6FBA" w:rsidRPr="00891DB6" w:rsidRDefault="00891DB6">
                  <w:pPr>
                    <w:spacing w:before="19" w:line="144" w:lineRule="exact"/>
                    <w:ind w:left="48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>A termékbiztonsági tájékoztató az 1907/2006/EK rendelet (REACH) 32. cikkével összhangban készült. Ez a dokumentum nem minősül biztonsági adatlapnak</w:t>
                  </w:r>
                </w:p>
                <w:p w:rsidR="00CC6FBA" w:rsidRPr="00891DB6" w:rsidRDefault="00891DB6">
                  <w:pPr>
                    <w:spacing w:line="144" w:lineRule="exact"/>
                    <w:ind w:left="48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>az 1907/2006/EK rendelet 31. cikkével összhangban a termék biztonsági adatlapjának elkészítése nem kötelező.</w:t>
                  </w:r>
                </w:p>
                <w:p w:rsidR="00CC6FBA" w:rsidRPr="00891DB6" w:rsidRDefault="00891DB6">
                  <w:pPr>
                    <w:spacing w:line="242" w:lineRule="auto"/>
                    <w:ind w:left="48" w:right="45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>A jelen biztonsági adatlapon szereplő információk a forrásokon, a műszaki ismereteken és a meglévő európai és állami szintű jogszabályokon alapulna</w:t>
                  </w:r>
                  <w:r>
                    <w:rPr>
                      <w:sz w:val="12"/>
                      <w:lang w:val="hu"/>
                    </w:rPr>
                    <w:t>k, és pontosságuk nem garantálható. Ez az információ nem tekinthető a termék tulajdonságainak garanciájaként, egyszerűen csak a biztonsági követelmények leírása. A termék felhasználóinak módszertana és munkakörülményei tudásunkon és ellenőrzésünkön kívül e</w:t>
                  </w:r>
                  <w:r>
                    <w:rPr>
                      <w:sz w:val="12"/>
                      <w:lang w:val="hu"/>
                    </w:rPr>
                    <w:t>snek, mindig a felhasználó végső felelőssége, hogy megtegye a szükséges intézkedéseket a vegyi termékek kezelésére, tárolására, felhasználására és ártalmatlanítására vonatkozó jogszabályi követelményekhez való alkalmazkodás érdekében. A jelen biztonsági ad</w:t>
                  </w:r>
                  <w:r>
                    <w:rPr>
                      <w:sz w:val="12"/>
                      <w:lang w:val="hu"/>
                    </w:rPr>
                    <w:t>atlapon szereplő információk csak erre a termékre vonatkoznak, amely nem használható fel a megadottaktól eltérő célokra.</w:t>
                  </w:r>
                </w:p>
              </w:txbxContent>
            </v:textbox>
            <w10:wrap type="topAndBottom" anchorx="page"/>
          </v:shape>
        </w:pict>
      </w:r>
    </w:p>
    <w:p w:rsidR="00CC6FBA" w:rsidRPr="00891DB6" w:rsidRDefault="00891DB6">
      <w:pPr>
        <w:pStyle w:val="Szvegtrzs"/>
        <w:spacing w:before="8"/>
        <w:ind w:left="4427" w:right="4426"/>
        <w:jc w:val="center"/>
        <w:rPr>
          <w:lang w:val="hu"/>
        </w:rPr>
      </w:pPr>
      <w:r>
        <w:rPr>
          <w:lang w:val="hu"/>
        </w:rPr>
        <w:t>DOKUMENTUM VÉGE</w:t>
      </w:r>
    </w:p>
    <w:sectPr w:rsidR="00CC6FBA" w:rsidRPr="00891DB6">
      <w:headerReference w:type="default" r:id="rId17"/>
      <w:footerReference w:type="default" r:id="rId18"/>
      <w:pgSz w:w="11910" w:h="16840"/>
      <w:pgMar w:top="2080" w:right="600" w:bottom="940" w:left="600" w:header="720" w:footer="7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91DB6">
      <w:r>
        <w:separator/>
      </w:r>
    </w:p>
  </w:endnote>
  <w:endnote w:type="continuationSeparator" w:id="0">
    <w:p w:rsidR="00000000" w:rsidRDefault="00891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FBA" w:rsidRDefault="00891DB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62" type="#_x0000_t202" style="position:absolute;margin-left:225.25pt;margin-top:777.45pt;width:144.95pt;height:11.75pt;z-index:-16408064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7" o:spid="_x0000_s2061" type="#_x0000_t202" style="position:absolute;margin-left:37.15pt;margin-top:793.15pt;width:104.8pt;height:11.75pt;z-index:-16407552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06.11.2020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8" o:spid="_x0000_s2060" type="#_x0000_t202" style="position:absolute;margin-left:169.95pt;margin-top:793.15pt;width:78.95pt;height:11.75pt;z-index:-16407040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06.11.2020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9" o:spid="_x0000_s2059" type="#_x0000_t202" style="position:absolute;margin-left:276.95pt;margin-top:793.15pt;width:105.85pt;height:11.75pt;z-index:-16406528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0" o:spid="_x0000_s2058" type="#_x0000_t202" style="position:absolute;margin-left:508.6pt;margin-top:793.15pt;width:51.75pt;height:11.75pt;z-index:-16406016;mso-position-horizontal-relative:page;mso-position-vertical-relative:page" filled="f" stroked="f">
          <v:textbox inset="0,0,0,0">
            <w:txbxContent>
              <w:p w:rsidR="00CC6FBA" w:rsidRDefault="00891DB6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>
                  <w:rPr>
                    <w:noProof/>
                    <w:sz w:val="16"/>
                    <w:lang w:val="hu"/>
                  </w:rPr>
                  <w:t>9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>
                  <w:rPr>
                    <w:b/>
                    <w:bCs/>
                    <w:noProof/>
                    <w:sz w:val="16"/>
                    <w:lang w:val="hu"/>
                  </w:rPr>
                  <w:t>11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FBA" w:rsidRDefault="00891DB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2" o:spid="_x0000_s2052" type="#_x0000_t202" style="position:absolute;margin-left:37.15pt;margin-top:793.15pt;width:104.8pt;height:11.75pt;z-index:-16402944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06.11.2020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3" o:spid="_x0000_s2051" type="#_x0000_t202" style="position:absolute;margin-left:169.95pt;margin-top:793.15pt;width:78.95pt;height:11.75pt;z-index:-16402432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06.11.2020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4" o:spid="_x0000_s2050" type="#_x0000_t202" style="position:absolute;margin-left:276.9pt;margin-top:793.15pt;width:105.85pt;height:11.75pt;z-index:-16401920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5" o:spid="_x0000_s2049" type="#_x0000_t202" style="position:absolute;margin-left:503.6pt;margin-top:793.15pt;width:56.8pt;height:11.75pt;z-index:-16401408;mso-position-horizontal-relative:page;mso-position-vertical-relative:page" filled="f" stroked="f">
          <v:textbox inset="0,0,0,0">
            <w:txbxContent>
              <w:p w:rsidR="00CC6FBA" w:rsidRDefault="00891DB6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bCs/>
                    <w:sz w:val="16"/>
                    <w:lang w:val="hu"/>
                  </w:rPr>
                  <w:t>10/10. oldal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91DB6">
      <w:r>
        <w:separator/>
      </w:r>
    </w:p>
  </w:footnote>
  <w:footnote w:type="continuationSeparator" w:id="0">
    <w:p w:rsidR="00000000" w:rsidRDefault="00891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FBA" w:rsidRDefault="00891DB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66" type="#_x0000_t202" style="position:absolute;margin-left:204.75pt;margin-top:63.8pt;width:210pt;height:18.7pt;z-index:-16410112;mso-position-horizontal-relative:page;mso-position-vertical-relative:page" filled="f" stroked="f">
          <v:textbox inset="0,0,0,0">
            <w:txbxContent>
              <w:p w:rsidR="00CC6FBA" w:rsidRDefault="00891DB6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>Sicky Color szuperkoncentrált pigmentek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" o:spid="_x0000_s2067" type="#_x0000_t202" style="position:absolute;margin-left:206.65pt;margin-top:35pt;width:181.3pt;height:21.75pt;z-index:-16410624;mso-position-horizontal-relative:page;mso-position-vertical-relative:page" filled="f" stroked="f">
          <v:textbox inset="0,0,0,0">
            <w:txbxContent>
              <w:p w:rsidR="00CC6FBA" w:rsidRDefault="00891DB6">
                <w:pPr>
                  <w:spacing w:before="20"/>
                  <w:ind w:left="17" w:right="17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Termékbiztonsági információ Megjegyzés</w:t>
                </w:r>
              </w:p>
              <w:p w:rsidR="00CC6FBA" w:rsidRDefault="00891DB6">
                <w:pPr>
                  <w:spacing w:before="20"/>
                  <w:ind w:left="17" w:right="17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 REACH szerint (32. cikk)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3" o:spid="_x0000_s2065" type="#_x0000_t202" style="position:absolute;margin-left:37.15pt;margin-top:93.6pt;width:104.8pt;height:11.75pt;z-index:-16409600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06.11.2020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4" o:spid="_x0000_s2064" type="#_x0000_t202" style="position:absolute;margin-left:169.95pt;margin-top:93.6pt;width:78.95pt;height:11.75pt;z-index:-16409088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06.11.2020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5" o:spid="_x0000_s2063" type="#_x0000_t202" style="position:absolute;margin-left:276.95pt;margin-top:93.6pt;width:105.85pt;height:11.75pt;z-index:-16408576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FBA" w:rsidRDefault="00891DB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7" o:spid="_x0000_s2057" type="#_x0000_t202" style="position:absolute;margin-left:206.65pt;margin-top:35pt;width:181.3pt;height:21.75pt;z-index:-16405504;mso-position-horizontal-relative:page;mso-position-vertical-relative:page" filled="f" stroked="f">
          <v:textbox inset="0,0,0,0">
            <w:txbxContent>
              <w:p w:rsidR="00CC6FBA" w:rsidRDefault="00891DB6">
                <w:pPr>
                  <w:spacing w:before="20"/>
                  <w:ind w:left="17" w:right="17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Termékbiztonsági információ Megjegyzés</w:t>
                </w:r>
              </w:p>
              <w:p w:rsidR="00CC6FBA" w:rsidRDefault="00891DB6">
                <w:pPr>
                  <w:spacing w:before="20"/>
                  <w:ind w:left="17" w:right="17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 REACH szerint (32. cikk)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18" o:spid="_x0000_s2056" type="#_x0000_t202" style="position:absolute;margin-left:204.75pt;margin-top:63.8pt;width:185.25pt;height:13.45pt;z-index:-16404992;mso-position-horizontal-relative:page;mso-position-vertical-relative:page" filled="f" stroked="f">
          <v:textbox inset="0,0,0,0">
            <w:txbxContent>
              <w:p w:rsidR="00CC6FBA" w:rsidRDefault="00891DB6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>Sicky Color szuperkoncentrált pigmentek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19" o:spid="_x0000_s2055" type="#_x0000_t202" style="position:absolute;margin-left:37.15pt;margin-top:93.6pt;width:104.8pt;height:11.75pt;z-index:-16404480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06.11.2020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0" o:spid="_x0000_s2054" type="#_x0000_t202" style="position:absolute;margin-left:169.95pt;margin-top:93.6pt;width:78.95pt;height:11.75pt;z-index:-16403968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06.11.2020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1" o:spid="_x0000_s2053" type="#_x0000_t202" style="position:absolute;margin-left:276.9pt;margin-top:93.6pt;width:105.85pt;height:11.75pt;z-index:-16403456;mso-position-horizontal-relative:page;mso-position-vertical-relative:page" filled="f" stroked="f">
          <v:textbox inset="0,0,0,0">
            <w:txbxContent>
              <w:p w:rsidR="00CC6FBA" w:rsidRDefault="00891DB6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2 (helyettesít 1)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230FE"/>
    <w:multiLevelType w:val="hybridMultilevel"/>
    <w:tmpl w:val="56A46A60"/>
    <w:lvl w:ilvl="0" w:tplc="6CD0EC24">
      <w:numFmt w:val="bullet"/>
      <w:lvlText w:val="-"/>
      <w:lvlJc w:val="left"/>
      <w:pPr>
        <w:ind w:left="1133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 w:tplc="C43A6AB6">
      <w:numFmt w:val="bullet"/>
      <w:lvlText w:val="•"/>
      <w:lvlJc w:val="left"/>
      <w:pPr>
        <w:ind w:left="2096" w:hanging="209"/>
      </w:pPr>
      <w:rPr>
        <w:rFonts w:hint="default"/>
        <w:lang w:val="en-US" w:eastAsia="en-US" w:bidi="ar-SA"/>
      </w:rPr>
    </w:lvl>
    <w:lvl w:ilvl="2" w:tplc="2514C38A">
      <w:numFmt w:val="bullet"/>
      <w:lvlText w:val="•"/>
      <w:lvlJc w:val="left"/>
      <w:pPr>
        <w:ind w:left="3053" w:hanging="209"/>
      </w:pPr>
      <w:rPr>
        <w:rFonts w:hint="default"/>
        <w:lang w:val="en-US" w:eastAsia="en-US" w:bidi="ar-SA"/>
      </w:rPr>
    </w:lvl>
    <w:lvl w:ilvl="3" w:tplc="2CD68C04">
      <w:numFmt w:val="bullet"/>
      <w:lvlText w:val="•"/>
      <w:lvlJc w:val="left"/>
      <w:pPr>
        <w:ind w:left="4010" w:hanging="209"/>
      </w:pPr>
      <w:rPr>
        <w:rFonts w:hint="default"/>
        <w:lang w:val="en-US" w:eastAsia="en-US" w:bidi="ar-SA"/>
      </w:rPr>
    </w:lvl>
    <w:lvl w:ilvl="4" w:tplc="DEAC000A">
      <w:numFmt w:val="bullet"/>
      <w:lvlText w:val="•"/>
      <w:lvlJc w:val="left"/>
      <w:pPr>
        <w:ind w:left="4967" w:hanging="209"/>
      </w:pPr>
      <w:rPr>
        <w:rFonts w:hint="default"/>
        <w:lang w:val="en-US" w:eastAsia="en-US" w:bidi="ar-SA"/>
      </w:rPr>
    </w:lvl>
    <w:lvl w:ilvl="5" w:tplc="D81C6548">
      <w:numFmt w:val="bullet"/>
      <w:lvlText w:val="•"/>
      <w:lvlJc w:val="left"/>
      <w:pPr>
        <w:ind w:left="5924" w:hanging="209"/>
      </w:pPr>
      <w:rPr>
        <w:rFonts w:hint="default"/>
        <w:lang w:val="en-US" w:eastAsia="en-US" w:bidi="ar-SA"/>
      </w:rPr>
    </w:lvl>
    <w:lvl w:ilvl="6" w:tplc="FD4E3032">
      <w:numFmt w:val="bullet"/>
      <w:lvlText w:val="•"/>
      <w:lvlJc w:val="left"/>
      <w:pPr>
        <w:ind w:left="6881" w:hanging="209"/>
      </w:pPr>
      <w:rPr>
        <w:rFonts w:hint="default"/>
        <w:lang w:val="en-US" w:eastAsia="en-US" w:bidi="ar-SA"/>
      </w:rPr>
    </w:lvl>
    <w:lvl w:ilvl="7" w:tplc="654EC35E">
      <w:numFmt w:val="bullet"/>
      <w:lvlText w:val="•"/>
      <w:lvlJc w:val="left"/>
      <w:pPr>
        <w:ind w:left="7838" w:hanging="209"/>
      </w:pPr>
      <w:rPr>
        <w:rFonts w:hint="default"/>
        <w:lang w:val="en-US" w:eastAsia="en-US" w:bidi="ar-SA"/>
      </w:rPr>
    </w:lvl>
    <w:lvl w:ilvl="8" w:tplc="A6B4CAE6">
      <w:numFmt w:val="bullet"/>
      <w:lvlText w:val="•"/>
      <w:lvlJc w:val="left"/>
      <w:pPr>
        <w:ind w:left="8795" w:hanging="209"/>
      </w:pPr>
      <w:rPr>
        <w:rFonts w:hint="default"/>
        <w:lang w:val="en-US" w:eastAsia="en-US" w:bidi="ar-SA"/>
      </w:rPr>
    </w:lvl>
  </w:abstractNum>
  <w:abstractNum w:abstractNumId="1" w15:restartNumberingAfterBreak="0">
    <w:nsid w:val="2A152CFA"/>
    <w:multiLevelType w:val="multilevel"/>
    <w:tmpl w:val="1B2CEE94"/>
    <w:lvl w:ilvl="0">
      <w:start w:val="4"/>
      <w:numFmt w:val="decimal"/>
      <w:lvlText w:val="%1"/>
      <w:lvlJc w:val="left"/>
      <w:pPr>
        <w:ind w:left="907" w:hanging="51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07" w:hanging="519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61" w:hanging="5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42" w:hanging="5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3" w:hanging="5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04" w:hanging="5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85" w:hanging="5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6" w:hanging="5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7" w:hanging="519"/>
      </w:pPr>
      <w:rPr>
        <w:rFonts w:hint="default"/>
        <w:lang w:val="en-US" w:eastAsia="en-US" w:bidi="ar-SA"/>
      </w:rPr>
    </w:lvl>
  </w:abstractNum>
  <w:abstractNum w:abstractNumId="2" w15:restartNumberingAfterBreak="0">
    <w:nsid w:val="2A4D179B"/>
    <w:multiLevelType w:val="multilevel"/>
    <w:tmpl w:val="223A8484"/>
    <w:lvl w:ilvl="0">
      <w:start w:val="2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3" w15:restartNumberingAfterBreak="0">
    <w:nsid w:val="2B1A4725"/>
    <w:multiLevelType w:val="multilevel"/>
    <w:tmpl w:val="561CE24A"/>
    <w:lvl w:ilvl="0">
      <w:start w:val="15"/>
      <w:numFmt w:val="decimal"/>
      <w:lvlText w:val="%1"/>
      <w:lvlJc w:val="left"/>
      <w:pPr>
        <w:ind w:left="871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1" w:hanging="524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45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2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1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94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7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0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3" w:hanging="524"/>
      </w:pPr>
      <w:rPr>
        <w:rFonts w:hint="default"/>
        <w:lang w:val="en-US" w:eastAsia="en-US" w:bidi="ar-SA"/>
      </w:rPr>
    </w:lvl>
  </w:abstractNum>
  <w:abstractNum w:abstractNumId="4" w15:restartNumberingAfterBreak="0">
    <w:nsid w:val="2E134384"/>
    <w:multiLevelType w:val="multilevel"/>
    <w:tmpl w:val="DF182384"/>
    <w:lvl w:ilvl="0">
      <w:start w:val="7"/>
      <w:numFmt w:val="decimal"/>
      <w:lvlText w:val="%1"/>
      <w:lvlJc w:val="left"/>
      <w:pPr>
        <w:ind w:left="734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4" w:hanging="524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4"/>
      </w:pPr>
      <w:rPr>
        <w:rFonts w:hint="default"/>
        <w:lang w:val="en-US" w:eastAsia="en-US" w:bidi="ar-SA"/>
      </w:rPr>
    </w:lvl>
  </w:abstractNum>
  <w:abstractNum w:abstractNumId="5" w15:restartNumberingAfterBreak="0">
    <w:nsid w:val="2F1E558D"/>
    <w:multiLevelType w:val="multilevel"/>
    <w:tmpl w:val="C43E2AA4"/>
    <w:lvl w:ilvl="0">
      <w:start w:val="10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15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2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10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5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2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00" w:hanging="522"/>
      </w:pPr>
      <w:rPr>
        <w:rFonts w:hint="default"/>
        <w:lang w:val="en-US" w:eastAsia="en-US" w:bidi="ar-SA"/>
      </w:rPr>
    </w:lvl>
  </w:abstractNum>
  <w:abstractNum w:abstractNumId="6" w15:restartNumberingAfterBreak="0">
    <w:nsid w:val="38A54414"/>
    <w:multiLevelType w:val="multilevel"/>
    <w:tmpl w:val="61D6CAFE"/>
    <w:lvl w:ilvl="0">
      <w:start w:val="12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867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40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14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8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61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23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908" w:hanging="522"/>
      </w:pPr>
      <w:rPr>
        <w:rFonts w:hint="default"/>
        <w:lang w:val="en-US" w:eastAsia="en-US" w:bidi="ar-SA"/>
      </w:rPr>
    </w:lvl>
  </w:abstractNum>
  <w:abstractNum w:abstractNumId="7" w15:restartNumberingAfterBreak="0">
    <w:nsid w:val="42A56A0F"/>
    <w:multiLevelType w:val="multilevel"/>
    <w:tmpl w:val="F5BCB2D8"/>
    <w:lvl w:ilvl="0">
      <w:start w:val="6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8" w15:restartNumberingAfterBreak="0">
    <w:nsid w:val="5B786338"/>
    <w:multiLevelType w:val="multilevel"/>
    <w:tmpl w:val="8CD2CA32"/>
    <w:lvl w:ilvl="0">
      <w:start w:val="5"/>
      <w:numFmt w:val="decimal"/>
      <w:lvlText w:val="%1"/>
      <w:lvlJc w:val="left"/>
      <w:pPr>
        <w:ind w:left="727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27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2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5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8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0" w:hanging="522"/>
      </w:pPr>
      <w:rPr>
        <w:rFonts w:hint="default"/>
        <w:lang w:val="en-US" w:eastAsia="en-US" w:bidi="ar-SA"/>
      </w:rPr>
    </w:lvl>
  </w:abstractNum>
  <w:abstractNum w:abstractNumId="9" w15:restartNumberingAfterBreak="0">
    <w:nsid w:val="69FA6BA8"/>
    <w:multiLevelType w:val="multilevel"/>
    <w:tmpl w:val="6B4CA85E"/>
    <w:lvl w:ilvl="0">
      <w:start w:val="1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41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9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1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69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1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69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18" w:hanging="522"/>
      </w:pPr>
      <w:rPr>
        <w:rFonts w:hint="default"/>
        <w:lang w:val="en-US" w:eastAsia="en-US" w:bidi="ar-SA"/>
      </w:rPr>
    </w:lvl>
  </w:abstractNum>
  <w:abstractNum w:abstractNumId="10" w15:restartNumberingAfterBreak="0">
    <w:nsid w:val="743B5401"/>
    <w:multiLevelType w:val="multilevel"/>
    <w:tmpl w:val="A5647722"/>
    <w:lvl w:ilvl="0">
      <w:start w:val="8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2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39" w:hanging="522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10"/>
  </w:num>
  <w:num w:numId="6">
    <w:abstractNumId w:val="4"/>
  </w:num>
  <w:num w:numId="7">
    <w:abstractNumId w:val="7"/>
  </w:num>
  <w:num w:numId="8">
    <w:abstractNumId w:val="8"/>
  </w:num>
  <w:num w:numId="9">
    <w:abstractNumId w:val="1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C6FBA"/>
    <w:rsid w:val="00891DB6"/>
    <w:rsid w:val="00CC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5:docId w15:val="{A57E01C8-AA34-4C6A-A8E3-F8061CB5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ahoma" w:eastAsia="Tahoma" w:hAnsi="Tahoma" w:cs="Tahoma"/>
    </w:rPr>
  </w:style>
  <w:style w:type="paragraph" w:styleId="Cmsor1">
    <w:name w:val="heading 1"/>
    <w:basedOn w:val="Norml"/>
    <w:uiPriority w:val="1"/>
    <w:qFormat/>
    <w:pPr>
      <w:spacing w:before="99"/>
      <w:ind w:left="345"/>
      <w:outlineLvl w:val="0"/>
    </w:pPr>
    <w:rPr>
      <w:sz w:val="19"/>
      <w:szCs w:val="19"/>
    </w:rPr>
  </w:style>
  <w:style w:type="paragraph" w:styleId="Cmsor2">
    <w:name w:val="heading 2"/>
    <w:basedOn w:val="Norml"/>
    <w:uiPriority w:val="1"/>
    <w:qFormat/>
    <w:pPr>
      <w:ind w:left="869"/>
      <w:outlineLvl w:val="1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6"/>
      <w:szCs w:val="16"/>
    </w:rPr>
  </w:style>
  <w:style w:type="paragraph" w:styleId="Listaszerbekezds">
    <w:name w:val="List Paragraph"/>
    <w:basedOn w:val="Norml"/>
    <w:uiPriority w:val="1"/>
    <w:qFormat/>
    <w:pPr>
      <w:ind w:left="1133"/>
    </w:pPr>
  </w:style>
  <w:style w:type="paragraph" w:customStyle="1" w:styleId="TableParagraph">
    <w:name w:val="Table Paragraph"/>
    <w:basedOn w:val="Norml"/>
    <w:uiPriority w:val="1"/>
    <w:qFormat/>
    <w:pPr>
      <w:spacing w:before="1"/>
    </w:pPr>
  </w:style>
  <w:style w:type="paragraph" w:styleId="lfej">
    <w:name w:val="header"/>
    <w:basedOn w:val="Norml"/>
    <w:link w:val="lfejChar"/>
    <w:uiPriority w:val="99"/>
    <w:unhideWhenUsed/>
    <w:rsid w:val="00891DB6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891DB6"/>
    <w:rPr>
      <w:rFonts w:ascii="Tahoma" w:eastAsia="Tahoma" w:hAnsi="Tahoma" w:cs="Tahoma"/>
    </w:rPr>
  </w:style>
  <w:style w:type="paragraph" w:styleId="llb">
    <w:name w:val="footer"/>
    <w:basedOn w:val="Norml"/>
    <w:link w:val="llbChar"/>
    <w:uiPriority w:val="99"/>
    <w:unhideWhenUsed/>
    <w:rsid w:val="00891DB6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891DB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icky.ro/" TargetMode="Externa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ehnic@sticky.ro" TargetMode="Externa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://eur-lex.europa.e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://echa.europa.eu/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2206</Words>
  <Characters>15223</Characters>
  <Application>Microsoft Office Word</Application>
  <DocSecurity>0</DocSecurity>
  <Lines>126</Lines>
  <Paragraphs>34</Paragraphs>
  <ScaleCrop>false</ScaleCrop>
  <Company/>
  <LinksUpToDate>false</LinksUpToDate>
  <CharactersWithSpaces>17395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PM9</cp:lastModifiedBy>
  <cp:revision>2</cp:revision>
  <dcterms:created xsi:type="dcterms:W3CDTF">2025-02-27T15:37:00Z</dcterms:created>
  <dcterms:modified xsi:type="dcterms:W3CDTF">2025-03-10T14:24:00Z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